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1D" w:rsidRPr="006D409D" w:rsidRDefault="00AF5D1D" w:rsidP="00AF5D1D">
      <w:pPr>
        <w:ind w:left="4395"/>
        <w:contextualSpacing/>
        <w:jc w:val="center"/>
      </w:pPr>
      <w:r w:rsidRPr="006D409D">
        <w:t>Приложение</w:t>
      </w:r>
      <w:r w:rsidR="00BE3A83">
        <w:t xml:space="preserve"> № 3</w:t>
      </w:r>
    </w:p>
    <w:p w:rsidR="00AF5D1D" w:rsidRPr="006D409D" w:rsidRDefault="00AF5D1D" w:rsidP="00AF5D1D">
      <w:pPr>
        <w:ind w:left="4395"/>
        <w:contextualSpacing/>
        <w:jc w:val="center"/>
      </w:pPr>
      <w:r w:rsidRPr="006D409D">
        <w:t xml:space="preserve">к Отраслевому </w:t>
      </w:r>
      <w:r w:rsidR="00BE3A83">
        <w:t xml:space="preserve">тарифному </w:t>
      </w:r>
      <w:r w:rsidRPr="006D409D">
        <w:t>соглашению</w:t>
      </w:r>
    </w:p>
    <w:p w:rsidR="00AF5D1D" w:rsidRPr="00027948" w:rsidRDefault="00AF5D1D" w:rsidP="00AF5D1D">
      <w:pPr>
        <w:ind w:left="4395"/>
        <w:contextualSpacing/>
        <w:jc w:val="center"/>
      </w:pPr>
      <w:r w:rsidRPr="006D409D">
        <w:t xml:space="preserve">между  </w:t>
      </w:r>
      <w:r>
        <w:t>отделом культуры администрации Чулымского района</w:t>
      </w:r>
      <w:r w:rsidRPr="00027948">
        <w:t xml:space="preserve"> и </w:t>
      </w:r>
      <w:r>
        <w:t>Чулымской</w:t>
      </w:r>
      <w:r w:rsidRPr="00027948">
        <w:t xml:space="preserve"> </w:t>
      </w:r>
      <w:r w:rsidRPr="00EE4F27">
        <w:t>районн</w:t>
      </w:r>
      <w:r>
        <w:t>ой</w:t>
      </w:r>
      <w:r w:rsidRPr="00EE4F27">
        <w:t xml:space="preserve"> организаци</w:t>
      </w:r>
      <w:r>
        <w:t>ей</w:t>
      </w:r>
      <w:r w:rsidRPr="00EE4F27">
        <w:t xml:space="preserve"> Профсоюза работников</w:t>
      </w:r>
      <w:r w:rsidR="00B67190">
        <w:t xml:space="preserve"> культуры на 2021</w:t>
      </w:r>
      <w:r w:rsidR="00BE3A83">
        <w:t>-202</w:t>
      </w:r>
      <w:r w:rsidR="00B67190">
        <w:t>3</w:t>
      </w:r>
      <w:r w:rsidRPr="00027948">
        <w:t xml:space="preserve"> годы </w:t>
      </w:r>
    </w:p>
    <w:p w:rsidR="00825D46" w:rsidRPr="00391E1F" w:rsidRDefault="00825D46" w:rsidP="00825D46">
      <w:pPr>
        <w:jc w:val="right"/>
        <w:rPr>
          <w:sz w:val="32"/>
        </w:rPr>
      </w:pPr>
    </w:p>
    <w:p w:rsidR="00825D46" w:rsidRPr="004A2785" w:rsidRDefault="00825D46" w:rsidP="00825D46">
      <w:pPr>
        <w:jc w:val="center"/>
        <w:rPr>
          <w:b/>
        </w:rPr>
      </w:pPr>
      <w:r w:rsidRPr="004A2785">
        <w:rPr>
          <w:b/>
        </w:rPr>
        <w:t>Качественные  показатели деятельности, учитываемые при определении выплат стимулирующего характера</w:t>
      </w:r>
    </w:p>
    <w:p w:rsidR="00825D46" w:rsidRPr="004A2785" w:rsidRDefault="00825D46" w:rsidP="00825D46">
      <w:pPr>
        <w:jc w:val="center"/>
      </w:pPr>
    </w:p>
    <w:p w:rsidR="00825D46" w:rsidRPr="004A2785" w:rsidRDefault="00825D46" w:rsidP="00825D46">
      <w:pPr>
        <w:pStyle w:val="5"/>
        <w:jc w:val="right"/>
        <w:rPr>
          <w:b/>
          <w:sz w:val="24"/>
          <w:lang w:val="ru-RU"/>
        </w:rPr>
      </w:pPr>
      <w:r w:rsidRPr="004A2785">
        <w:rPr>
          <w:b/>
          <w:sz w:val="24"/>
          <w:lang w:val="ru-RU"/>
        </w:rPr>
        <w:t>Таблица  1</w:t>
      </w:r>
    </w:p>
    <w:p w:rsidR="00825D46" w:rsidRPr="004A2785" w:rsidRDefault="00825D46" w:rsidP="00825D46">
      <w:pPr>
        <w:pStyle w:val="5"/>
        <w:jc w:val="right"/>
        <w:rPr>
          <w:sz w:val="24"/>
          <w:lang w:val="ru-RU"/>
        </w:rPr>
      </w:pPr>
    </w:p>
    <w:p w:rsidR="00825D46" w:rsidRPr="004A2785" w:rsidRDefault="00825D46" w:rsidP="00825D46">
      <w:pPr>
        <w:pStyle w:val="5"/>
        <w:tabs>
          <w:tab w:val="clear" w:pos="3119"/>
        </w:tabs>
        <w:ind w:left="1134" w:right="993" w:firstLine="0"/>
        <w:rPr>
          <w:b/>
          <w:iCs/>
          <w:sz w:val="24"/>
          <w:lang w:val="ru-RU"/>
        </w:rPr>
      </w:pPr>
      <w:r w:rsidRPr="004A2785">
        <w:rPr>
          <w:b/>
          <w:iCs/>
          <w:sz w:val="24"/>
          <w:lang w:val="ru-RU"/>
        </w:rPr>
        <w:t>Качественные показатели деятельности Учреждений</w:t>
      </w:r>
      <w:proofErr w:type="gramStart"/>
      <w:r w:rsidRPr="004A2785">
        <w:rPr>
          <w:b/>
          <w:iCs/>
          <w:sz w:val="24"/>
          <w:vertAlign w:val="superscript"/>
          <w:lang w:val="ru-RU"/>
        </w:rPr>
        <w:t>1</w:t>
      </w:r>
      <w:proofErr w:type="gramEnd"/>
      <w:r w:rsidRPr="004A2785">
        <w:rPr>
          <w:b/>
          <w:iCs/>
          <w:sz w:val="24"/>
          <w:lang w:val="ru-RU"/>
        </w:rPr>
        <w:t>, учитываемые при определении выплат стимулирующего характера руководителям Учреждений</w:t>
      </w:r>
    </w:p>
    <w:p w:rsidR="00825D46" w:rsidRPr="004A2785" w:rsidRDefault="00825D46" w:rsidP="00825D46">
      <w:pPr>
        <w:shd w:val="clear" w:color="auto" w:fill="FFFFFF"/>
        <w:spacing w:before="14" w:line="312" w:lineRule="exact"/>
        <w:ind w:left="10"/>
        <w:jc w:val="both"/>
        <w:rPr>
          <w:b/>
          <w:iCs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458"/>
        <w:gridCol w:w="2328"/>
      </w:tblGrid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 xml:space="preserve">№ </w:t>
            </w:r>
            <w:proofErr w:type="gramStart"/>
            <w:r w:rsidRPr="00920741">
              <w:rPr>
                <w:b/>
                <w:iCs/>
              </w:rPr>
              <w:t>п</w:t>
            </w:r>
            <w:proofErr w:type="gramEnd"/>
            <w:r w:rsidRPr="00920741">
              <w:rPr>
                <w:b/>
                <w:iCs/>
              </w:rPr>
              <w:t>/п</w:t>
            </w: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>Качественные показатели деятельности Учреждения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>Предельный размер стимулирующих выплат (% от должностного оклада)</w:t>
            </w: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  <w:lang w:val="en-US"/>
              </w:rPr>
            </w:pPr>
            <w:r w:rsidRPr="00920741">
              <w:rPr>
                <w:b/>
                <w:iCs/>
                <w:lang w:val="en-US"/>
              </w:rPr>
              <w:t>I.</w:t>
            </w: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keepNext/>
              <w:tabs>
                <w:tab w:val="left" w:pos="3119"/>
              </w:tabs>
              <w:ind w:firstLine="34"/>
              <w:jc w:val="center"/>
              <w:outlineLvl w:val="4"/>
              <w:rPr>
                <w:b/>
              </w:rPr>
            </w:pPr>
            <w:r w:rsidRPr="00920741">
              <w:rPr>
                <w:b/>
              </w:rPr>
              <w:t xml:space="preserve">МБОУ </w:t>
            </w:r>
            <w:proofErr w:type="gramStart"/>
            <w:r w:rsidRPr="00920741">
              <w:rPr>
                <w:b/>
              </w:rPr>
              <w:t>ДО</w:t>
            </w:r>
            <w:proofErr w:type="gramEnd"/>
            <w:r w:rsidRPr="00920741">
              <w:rPr>
                <w:b/>
              </w:rPr>
              <w:t xml:space="preserve"> «</w:t>
            </w:r>
            <w:proofErr w:type="spellStart"/>
            <w:r w:rsidRPr="00920741">
              <w:rPr>
                <w:b/>
              </w:rPr>
              <w:t>Чулымская</w:t>
            </w:r>
            <w:proofErr w:type="spellEnd"/>
            <w:r w:rsidRPr="00920741">
              <w:rPr>
                <w:b/>
              </w:rPr>
              <w:t xml:space="preserve"> детская музыкальная школа»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b/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jc w:val="both"/>
            </w:pPr>
            <w:r w:rsidRPr="00920741">
              <w:t>Выполнение Учреждением муниципального задания (при отсутствии  объективных факторов: чрезвычайные ситуации, проведение ремонтных работ и др.)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771D55" w:rsidP="00771D55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100</w:t>
            </w:r>
            <w:r w:rsidR="00601B01" w:rsidRPr="001A52DF">
              <w:rPr>
                <w:iCs/>
              </w:rPr>
              <w:t>%</w:t>
            </w:r>
          </w:p>
        </w:tc>
      </w:tr>
      <w:tr w:rsidR="00601B01" w:rsidRPr="001A52DF" w:rsidTr="00287759">
        <w:tc>
          <w:tcPr>
            <w:tcW w:w="775" w:type="dxa"/>
            <w:vMerge w:val="restart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2</w:t>
            </w: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iCs/>
              </w:rPr>
            </w:pPr>
            <w:r w:rsidRPr="00920741">
              <w:rPr>
                <w:iCs/>
              </w:rPr>
              <w:t>Увеличение количества обучающихся по предпрофессиональным образовательным программам в области искусств по отношению к предыдущему году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D764EB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601B01" w:rsidRPr="00920741">
              <w:rPr>
                <w:iCs/>
              </w:rPr>
              <w:t>10%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D764EB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>
              <w:rPr>
                <w:iCs/>
              </w:rPr>
              <w:t xml:space="preserve">  </w:t>
            </w:r>
            <w:r w:rsidR="00601B01" w:rsidRPr="00920741">
              <w:rPr>
                <w:iCs/>
              </w:rPr>
              <w:t>0%</w:t>
            </w:r>
          </w:p>
        </w:tc>
      </w:tr>
      <w:tr w:rsidR="00601B01" w:rsidRPr="001A52DF" w:rsidTr="00287759">
        <w:tc>
          <w:tcPr>
            <w:tcW w:w="775" w:type="dxa"/>
            <w:vMerge w:val="restart"/>
            <w:shd w:val="clear" w:color="auto" w:fill="auto"/>
          </w:tcPr>
          <w:p w:rsidR="00601B01" w:rsidRPr="00920741" w:rsidRDefault="00601B01" w:rsidP="00287759">
            <w:pPr>
              <w:jc w:val="center"/>
            </w:pPr>
            <w:r w:rsidRPr="00920741">
              <w:t>3</w:t>
            </w: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  <w:rPr>
                <w:iCs/>
              </w:rPr>
            </w:pPr>
            <w:r w:rsidRPr="00920741">
              <w:rPr>
                <w:iCs/>
              </w:rPr>
              <w:t xml:space="preserve">Обеспечение сохранности контингента </w:t>
            </w:r>
            <w:proofErr w:type="gramStart"/>
            <w:r w:rsidRPr="00920741">
              <w:rPr>
                <w:iCs/>
              </w:rPr>
              <w:t>обучающихся</w:t>
            </w:r>
            <w:proofErr w:type="gramEnd"/>
            <w:r w:rsidRPr="00920741">
              <w:rPr>
                <w:iCs/>
              </w:rPr>
              <w:t xml:space="preserve"> Учреждения от приема до выпуска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7645FA" w:rsidP="00287759">
            <w:r>
              <w:t>- от 70</w:t>
            </w:r>
            <w:r w:rsidR="00601B01" w:rsidRPr="001A52DF">
              <w:t>% и более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01B01" w:rsidRPr="001A52DF" w:rsidRDefault="007645FA" w:rsidP="00287759">
            <w:pPr>
              <w:jc w:val="center"/>
            </w:pPr>
            <w:r>
              <w:t>2</w:t>
            </w:r>
            <w:r w:rsidR="00601B01" w:rsidRPr="001A52DF">
              <w:t>0%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7645FA" w:rsidP="007645FA">
            <w:r>
              <w:t>- от 60% до 70</w:t>
            </w:r>
            <w:r w:rsidR="00601B01" w:rsidRPr="001A52DF">
              <w:t>%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01B01" w:rsidRPr="001A52DF" w:rsidRDefault="007645FA" w:rsidP="00287759">
            <w:pPr>
              <w:jc w:val="center"/>
            </w:pPr>
            <w:r>
              <w:t>15</w:t>
            </w:r>
            <w:r w:rsidR="00601B01" w:rsidRPr="001A52DF">
              <w:t>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7645FA" w:rsidP="00287759">
            <w:r>
              <w:t>- от 50% до 6</w:t>
            </w:r>
            <w:r w:rsidR="00601B01" w:rsidRPr="001A52DF">
              <w:t>0%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01B01" w:rsidRPr="001A52DF" w:rsidRDefault="007645FA" w:rsidP="00287759">
            <w:pPr>
              <w:jc w:val="center"/>
            </w:pPr>
            <w:r>
              <w:t>10</w:t>
            </w:r>
            <w:r w:rsidR="00601B01" w:rsidRPr="001A52DF">
              <w:t>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601B01" w:rsidP="00287759">
            <w:r w:rsidRPr="001A52DF">
              <w:t>- менее 50%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01B01" w:rsidRPr="001A52DF" w:rsidRDefault="00601B01" w:rsidP="00287759">
            <w:pPr>
              <w:jc w:val="center"/>
            </w:pPr>
            <w:r w:rsidRPr="001A52DF">
              <w:t>0%</w:t>
            </w:r>
          </w:p>
        </w:tc>
      </w:tr>
      <w:tr w:rsidR="00601B01" w:rsidRPr="001A52DF" w:rsidTr="00287759">
        <w:tc>
          <w:tcPr>
            <w:tcW w:w="775" w:type="dxa"/>
            <w:vMerge w:val="restart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601B01" w:rsidRPr="001A52DF" w:rsidRDefault="00601B01" w:rsidP="0022378C">
            <w:pPr>
              <w:spacing w:before="14" w:line="312" w:lineRule="exact"/>
              <w:rPr>
                <w:iCs/>
              </w:rPr>
            </w:pPr>
            <w:r w:rsidRPr="001A52DF">
              <w:rPr>
                <w:iCs/>
              </w:rPr>
              <w:t xml:space="preserve">Качество подготовки </w:t>
            </w:r>
            <w:proofErr w:type="gramStart"/>
            <w:r w:rsidRPr="001A52DF">
              <w:rPr>
                <w:iCs/>
              </w:rPr>
              <w:t>обучающихся</w:t>
            </w:r>
            <w:proofErr w:type="gramEnd"/>
            <w:r w:rsidRPr="001A52DF">
              <w:rPr>
                <w:iCs/>
              </w:rPr>
              <w:t xml:space="preserve"> (имеющих положительные оценки по результатам  итоговой аттестации)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rPr>
                <w:iCs/>
              </w:rPr>
            </w:pPr>
            <w:r w:rsidRPr="001A52DF">
              <w:rPr>
                <w:iCs/>
              </w:rPr>
              <w:t>- 85% и более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20%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rPr>
                <w:iCs/>
              </w:rPr>
            </w:pPr>
            <w:r w:rsidRPr="001A52DF">
              <w:rPr>
                <w:iCs/>
              </w:rPr>
              <w:t>- менее 85%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0%</w:t>
            </w: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rPr>
                <w:iCs/>
              </w:rPr>
            </w:pPr>
            <w:r w:rsidRPr="00920741">
              <w:rPr>
                <w:iCs/>
              </w:rPr>
              <w:t xml:space="preserve">Наличие обучающихся Учреждения – лауреатов областных, межрегиональных, всероссийских или международных конкурсов и других творческих состязаний профессиональной направленности, учрежденных органами государственной власти Российской Федерации, Новосибирской области, других субъектов Российской </w:t>
            </w:r>
            <w:r w:rsidRPr="00920741">
              <w:rPr>
                <w:iCs/>
              </w:rPr>
              <w:lastRenderedPageBreak/>
              <w:t>Федерации, или проводимых при поддержке органов государственной власти (далее – конкурсов)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601B01" w:rsidRPr="001A52DF" w:rsidTr="00287759">
        <w:tc>
          <w:tcPr>
            <w:tcW w:w="775" w:type="dxa"/>
            <w:vMerge w:val="restart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- наличие лауреатов конкурсов районного, областного (или межрегионального), всероссийского и международного уровней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1A52DF">
              <w:rPr>
                <w:iCs/>
              </w:rPr>
              <w:t>15%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- наличие лауреатов конкурсов областного (или межрегионального) и всероссийского уровней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1A52DF">
              <w:rPr>
                <w:iCs/>
              </w:rPr>
              <w:t>10%</w:t>
            </w:r>
          </w:p>
        </w:tc>
      </w:tr>
      <w:tr w:rsidR="00601B01" w:rsidRPr="001A52DF" w:rsidTr="00287759">
        <w:tc>
          <w:tcPr>
            <w:tcW w:w="775" w:type="dxa"/>
            <w:vMerge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- наличие лауреатов конкурсов только районного, областного или межрегионального уровней</w:t>
            </w:r>
          </w:p>
        </w:tc>
        <w:tc>
          <w:tcPr>
            <w:tcW w:w="2328" w:type="dxa"/>
            <w:shd w:val="clear" w:color="auto" w:fill="auto"/>
          </w:tcPr>
          <w:p w:rsidR="00601B01" w:rsidRPr="001A52DF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1A52DF">
              <w:rPr>
                <w:iCs/>
              </w:rPr>
              <w:t>5%</w:t>
            </w: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- нет</w:t>
            </w:r>
          </w:p>
        </w:tc>
        <w:tc>
          <w:tcPr>
            <w:tcW w:w="2328" w:type="dxa"/>
            <w:shd w:val="clear" w:color="auto" w:fill="auto"/>
          </w:tcPr>
          <w:p w:rsidR="00601B01" w:rsidRPr="00920741" w:rsidRDefault="00D764EB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601B01" w:rsidRPr="00920741">
              <w:rPr>
                <w:iCs/>
              </w:rPr>
              <w:t>0%</w:t>
            </w:r>
          </w:p>
        </w:tc>
      </w:tr>
      <w:tr w:rsidR="00601B01" w:rsidRPr="001A52DF" w:rsidTr="00287759">
        <w:tc>
          <w:tcPr>
            <w:tcW w:w="775" w:type="dxa"/>
            <w:shd w:val="clear" w:color="auto" w:fill="auto"/>
          </w:tcPr>
          <w:p w:rsidR="00601B01" w:rsidRPr="00920741" w:rsidRDefault="00601B01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proofErr w:type="gramStart"/>
            <w:r w:rsidRPr="00920741">
              <w:t xml:space="preserve"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 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601B01" w:rsidRPr="00920741" w:rsidRDefault="00601B01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>- межрегионального уровня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>- областного уровня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0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Обеспечение открытости и доступности информации об Учреждении и предоставлении услуг на официальном интернет-сайте в соответствии с  действующим законодательством РФ, нормативно правовыми актами министерства культуры Российской Федерации, Новосибирской области и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 на сайте Учреждения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5FBB" w:rsidP="0055400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F85FBB">
              <w:t>Обеспечение средней заработной платы педагогов учреждения на уровне не ниже среднего для учителей в регионе в соответствии с Указом Президента Российской Федерации от 01.06.2012 № 761 «О национальной стратегии действий в интересах детей на 2012-2017 годы»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10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Отсутствие 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власти, обучающихся и работников Учреждения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lastRenderedPageBreak/>
              <w:t>11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>Отсутствие производственного травматизма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22378C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12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22378C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</w:pPr>
            <w:r w:rsidRPr="0022378C">
              <w:t>Соблюдение требований комплексной безопасности и</w:t>
            </w:r>
          </w:p>
          <w:p w:rsidR="00F8223E" w:rsidRPr="0022378C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right="176"/>
            </w:pPr>
            <w:r w:rsidRPr="0022378C">
              <w:t xml:space="preserve">  антитеррористической защищенности Учреждения                     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rPr>
                <w:b/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13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Своевременное, качественное предоставление официальной отчетности, исполнение приказов, поручений, распоряжений, заданий и запросов отдела культуры или заданий и запросов должностных лиц администрации </w:t>
            </w:r>
            <w:proofErr w:type="spellStart"/>
            <w:r w:rsidRPr="00920741">
              <w:t>Чулым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176"/>
              <w:jc w:val="both"/>
            </w:pPr>
            <w:r w:rsidRPr="00920741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993"/>
              </w:tabs>
              <w:autoSpaceDE w:val="0"/>
              <w:autoSpaceDN w:val="0"/>
              <w:adjustRightInd w:val="0"/>
              <w:ind w:left="709" w:right="-283"/>
              <w:jc w:val="both"/>
              <w:rPr>
                <w:iCs/>
              </w:rPr>
            </w:pP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14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775201" w:rsidP="00287759">
            <w:r>
              <w:t>Наличие у Учреждения филиалов (</w:t>
            </w:r>
            <w:r w:rsidR="00F8223E" w:rsidRPr="001A52DF">
              <w:t xml:space="preserve">учебной площадки) 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r w:rsidRPr="001A52DF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771D55" w:rsidP="00287759">
            <w:pPr>
              <w:spacing w:before="14" w:line="312" w:lineRule="exact"/>
              <w:jc w:val="center"/>
              <w:rPr>
                <w:iCs/>
              </w:rPr>
            </w:pPr>
            <w:r w:rsidRPr="00771D55">
              <w:rPr>
                <w:iCs/>
              </w:rPr>
              <w:t>2</w:t>
            </w:r>
            <w:r w:rsidR="00F8223E" w:rsidRPr="00771D55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r w:rsidRPr="001A52DF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2378C">
              <w:rPr>
                <w:iCs/>
              </w:rPr>
              <w:t>15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pPr>
              <w:jc w:val="both"/>
            </w:pPr>
            <w:proofErr w:type="gramStart"/>
            <w:r w:rsidRPr="001A52DF">
              <w:t>Развитие предпринимательской и иной приносящей доход деятельности (объем средств, полученных учреждением от предпринимательской и иной приносящей дох</w:t>
            </w:r>
            <w:r w:rsidR="0022378C">
              <w:t>од деятельности (за отчетный месяц</w:t>
            </w:r>
            <w:r w:rsidRPr="001A52DF">
              <w:t xml:space="preserve">), </w:t>
            </w:r>
            <w:r w:rsidRPr="001A52DF">
              <w:rPr>
                <w:i/>
              </w:rPr>
              <w:t>тыс. руб.: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22378C" w:rsidP="00287759">
            <w:r>
              <w:t>более 1,2</w:t>
            </w:r>
            <w:r w:rsidR="00F8223E" w:rsidRPr="001A52DF"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8223E" w:rsidRPr="001A52DF" w:rsidRDefault="0022378C" w:rsidP="00287759">
            <w:pPr>
              <w:jc w:val="center"/>
            </w:pPr>
            <w:r>
              <w:t>2</w:t>
            </w:r>
            <w:r w:rsidR="00F8223E"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22378C" w:rsidP="0022378C">
            <w:r>
              <w:t>от 0,5 до 1</w:t>
            </w:r>
            <w:r w:rsidR="00F8223E" w:rsidRPr="001A52DF">
              <w:t>,</w:t>
            </w:r>
            <w:r>
              <w:t>2</w:t>
            </w:r>
            <w:r w:rsidR="00F8223E" w:rsidRPr="001A52DF"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8223E" w:rsidRPr="001A52DF" w:rsidRDefault="0022378C" w:rsidP="00287759">
            <w:pPr>
              <w:jc w:val="center"/>
            </w:pPr>
            <w:r>
              <w:t>1</w:t>
            </w:r>
            <w:r w:rsidR="00F8223E"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22378C" w:rsidP="00287759">
            <w:r>
              <w:t>ниже 0</w:t>
            </w:r>
            <w:r w:rsidR="00F8223E">
              <w:t>,5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22378C" w:rsidP="00287759">
            <w:pPr>
              <w:jc w:val="center"/>
            </w:pPr>
            <w:r>
              <w:t>0</w:t>
            </w:r>
            <w:r w:rsidR="00F8223E" w:rsidRPr="001A52DF">
              <w:t>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318A7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318A7">
              <w:rPr>
                <w:iCs/>
              </w:rPr>
              <w:t>16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pPr>
              <w:tabs>
                <w:tab w:val="left" w:pos="8222"/>
              </w:tabs>
              <w:ind w:right="-58"/>
              <w:jc w:val="both"/>
            </w:pPr>
            <w:r w:rsidRPr="001A52DF">
              <w:t>Удельный вес специалистов, имеющих высшее профессиональное образование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287759">
            <w:pPr>
              <w:jc w:val="both"/>
            </w:pPr>
            <w:r w:rsidRPr="001A52DF">
              <w:t xml:space="preserve"> - от 85-100%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 w:rsidRPr="001A52DF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both"/>
              <w:rPr>
                <w:iCs/>
              </w:rPr>
            </w:pPr>
            <w:r w:rsidRPr="001A52DF">
              <w:t xml:space="preserve"> - менее 85%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 w:rsidRPr="001A52DF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318A7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318A7">
              <w:rPr>
                <w:iCs/>
              </w:rPr>
              <w:t>17</w:t>
            </w: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tabs>
                <w:tab w:val="left" w:pos="8222"/>
              </w:tabs>
              <w:ind w:right="-58"/>
              <w:jc w:val="both"/>
            </w:pPr>
            <w:proofErr w:type="gramStart"/>
            <w:r w:rsidRPr="001A52DF">
              <w:t>Удельный вес специалистов, прошедших повышение квалификации за последние 5 лет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jc w:val="both"/>
            </w:pPr>
            <w:r w:rsidRPr="001A52DF">
              <w:t>- от 80% до 90%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 w:rsidRPr="001A52DF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jc w:val="both"/>
            </w:pPr>
            <w:r w:rsidRPr="001A52DF">
              <w:t>- менее 80%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10%</w:t>
            </w:r>
          </w:p>
        </w:tc>
      </w:tr>
      <w:tr w:rsidR="00F8223E" w:rsidRPr="001A52DF" w:rsidTr="00287759">
        <w:trPr>
          <w:trHeight w:val="911"/>
        </w:trPr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  <w:lang w:val="en-US"/>
              </w:rPr>
              <w:t>II</w:t>
            </w:r>
            <w:r w:rsidRPr="00920741">
              <w:rPr>
                <w:b/>
                <w:iCs/>
              </w:rPr>
              <w:t>.</w:t>
            </w: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 xml:space="preserve">МКУК  </w:t>
            </w:r>
            <w:proofErr w:type="spellStart"/>
            <w:r w:rsidRPr="00920741">
              <w:rPr>
                <w:b/>
                <w:iCs/>
              </w:rPr>
              <w:t>Чулымского</w:t>
            </w:r>
            <w:proofErr w:type="spellEnd"/>
            <w:r w:rsidRPr="00920741">
              <w:rPr>
                <w:b/>
                <w:iCs/>
              </w:rPr>
              <w:t xml:space="preserve"> района Новосибирской области «</w:t>
            </w:r>
            <w:proofErr w:type="spellStart"/>
            <w:r w:rsidRPr="00920741">
              <w:rPr>
                <w:b/>
                <w:iCs/>
              </w:rPr>
              <w:t>Чулымская</w:t>
            </w:r>
            <w:proofErr w:type="spellEnd"/>
            <w:r w:rsidRPr="00920741">
              <w:rPr>
                <w:b/>
                <w:iCs/>
              </w:rPr>
              <w:t xml:space="preserve"> централизованная библиотечная система»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b/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Выполнение плана мероприятий («дорожной карты») «Изменения в отраслях социальной сферы, направленные на повышение эффективности сферы культуры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района» (далее – «дорожная карта»)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771D55" w:rsidP="00287759">
            <w:pPr>
              <w:spacing w:before="14" w:line="312" w:lineRule="exact"/>
              <w:jc w:val="center"/>
              <w:rPr>
                <w:iCs/>
              </w:rPr>
            </w:pPr>
            <w:r w:rsidRPr="00771D55">
              <w:rPr>
                <w:iCs/>
              </w:rPr>
              <w:t>15</w:t>
            </w:r>
            <w:r w:rsidR="00F8223E" w:rsidRPr="00771D55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proofErr w:type="gramStart"/>
            <w:r w:rsidRPr="00920741">
              <w:t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>- межрегионального уровня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>- областного уровня</w:t>
            </w: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8F0A77" w:rsidRDefault="00F8223E" w:rsidP="00B16E4E">
            <w:pPr>
              <w:rPr>
                <w:color w:val="000000"/>
              </w:rPr>
            </w:pPr>
            <w:r w:rsidRPr="008F0A77">
              <w:rPr>
                <w:color w:val="000000"/>
              </w:rPr>
              <w:t xml:space="preserve"> - нет</w:t>
            </w:r>
          </w:p>
          <w:p w:rsidR="00F8223E" w:rsidRPr="008F0A77" w:rsidRDefault="00F8223E" w:rsidP="00B16E4E">
            <w:pPr>
              <w:rPr>
                <w:color w:val="000000"/>
              </w:rPr>
            </w:pPr>
          </w:p>
        </w:tc>
        <w:tc>
          <w:tcPr>
            <w:tcW w:w="2328" w:type="dxa"/>
            <w:shd w:val="clear" w:color="auto" w:fill="auto"/>
          </w:tcPr>
          <w:p w:rsidR="00F8223E" w:rsidRPr="008F0A77" w:rsidRDefault="00F8223E" w:rsidP="00B16E4E">
            <w:pPr>
              <w:jc w:val="center"/>
            </w:pPr>
            <w:r w:rsidRPr="008F0A77">
              <w:rPr>
                <w:iCs/>
              </w:rPr>
              <w:t>0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6458" w:type="dxa"/>
            <w:shd w:val="clear" w:color="auto" w:fill="auto"/>
          </w:tcPr>
          <w:p w:rsidR="00F8223E" w:rsidRPr="00771D55" w:rsidRDefault="00F8223E" w:rsidP="00287759">
            <w:pPr>
              <w:jc w:val="both"/>
            </w:pPr>
            <w:r w:rsidRPr="00771D55">
              <w:t>Ведение Учреждением официальных интернет-сайтов в соответствии с действующим законодательством Российской Федерации и обеспечение информационного наполнения интернет-сайтов в актуальном состоянии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1A52DF" w:rsidRDefault="00F8223E" w:rsidP="00775201">
            <w:r w:rsidRPr="001A52DF">
              <w:t xml:space="preserve">Обеспечение открытости и доступности информации об Учреждении и предоставлении услуг </w:t>
            </w:r>
            <w:r w:rsidR="00775201">
              <w:t xml:space="preserve">на официальном интернет-сайте </w:t>
            </w:r>
            <w:r w:rsidRPr="001A52DF">
              <w:t xml:space="preserve"> в соответствии с  действующим законодательством РФ, нормативно правовыми актами министерства культуры Российской Федерации и Новосибирской области, на сайте Учреждения 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1A52DF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установленного учреждению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</w:t>
            </w:r>
            <w:r>
              <w:t xml:space="preserve"> политики»</w:t>
            </w:r>
            <w:r w:rsidRPr="00920741">
              <w:t xml:space="preserve">, и средней заработной платы в Новосибирской области 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771D55">
              <w:rPr>
                <w:iCs/>
              </w:rPr>
              <w:t>35%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 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771D55" w:rsidRDefault="00F8223E" w:rsidP="00287759">
            <w:pPr>
              <w:jc w:val="both"/>
            </w:pPr>
            <w:r w:rsidRPr="00771D55">
              <w:t>Отсутствие 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власти, обучающихся и работников Учреждения, СМИ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своевременной выплаты заработной платы, пособий и иных выплат работникам Учреждения в денежной форме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>Отсутствие производственного травматизма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>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Своевременное, качественное  предоставление официальной отчетности, исполнение приказов, поручений, распоряжений, заданий и запросов отдела культуры или заданий и запросов должностных лиц администрации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tabs>
                <w:tab w:val="left" w:pos="8222"/>
              </w:tabs>
              <w:ind w:right="-58"/>
              <w:jc w:val="both"/>
            </w:pPr>
            <w:r w:rsidRPr="00920741">
              <w:t>Удельный вес специалистов, имеющих высшее профессиональное образование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 - от 85-100%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jc w:val="center"/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both"/>
              <w:rPr>
                <w:iCs/>
              </w:rPr>
            </w:pPr>
            <w:r w:rsidRPr="00920741">
              <w:t xml:space="preserve"> - менее 85%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jc w:val="center"/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vMerge w:val="restart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tabs>
                <w:tab w:val="left" w:pos="8222"/>
              </w:tabs>
              <w:ind w:right="-58"/>
              <w:jc w:val="both"/>
            </w:pPr>
            <w:proofErr w:type="gramStart"/>
            <w:r w:rsidRPr="00920741">
              <w:t>Удельный вес специалистов, прошедших повышение квалификации за последние 5 лет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от 80% до 90%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jc w:val="center"/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vMerge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менее 80%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Оказание </w:t>
            </w:r>
            <w:proofErr w:type="gramStart"/>
            <w:r w:rsidRPr="00920741">
              <w:t>консультационно-методических</w:t>
            </w:r>
            <w:proofErr w:type="gramEnd"/>
            <w:r w:rsidRPr="00920741">
              <w:t xml:space="preserve"> помощи (семинары, мастер-классы и т.д.)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20%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6458" w:type="dxa"/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Внедрение в работу новых форм и методов работы с целью удовлетворения спросов пользователей библиотек</w:t>
            </w:r>
          </w:p>
        </w:tc>
        <w:tc>
          <w:tcPr>
            <w:tcW w:w="2328" w:type="dxa"/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30%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pPr>
              <w:jc w:val="both"/>
            </w:pPr>
            <w:proofErr w:type="gramStart"/>
            <w:r w:rsidRPr="001A52DF">
              <w:t xml:space="preserve">Развитие предпринимательской и иной приносящей доход </w:t>
            </w:r>
            <w:r w:rsidRPr="001A52DF">
              <w:lastRenderedPageBreak/>
              <w:t xml:space="preserve">деятельности (объем средств, полученных учреждением от предпринимательской и иной приносящей доход деятельности (за отчетный год), </w:t>
            </w:r>
            <w:r w:rsidRPr="001A52DF">
              <w:rPr>
                <w:i/>
              </w:rPr>
              <w:t>тыс. руб.:</w:t>
            </w:r>
            <w:proofErr w:type="gramEnd"/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более  5</w:t>
            </w:r>
            <w:r w:rsidRPr="001A52DF">
              <w:t xml:space="preserve">,0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30%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от 4,0 до 5</w:t>
            </w:r>
            <w:r w:rsidRPr="001A52DF">
              <w:t xml:space="preserve">,0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20%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от 3,0 до 4</w:t>
            </w:r>
            <w:r w:rsidRPr="001A52DF">
              <w:t xml:space="preserve">,0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15%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от 2,7 до 3</w:t>
            </w:r>
            <w:r w:rsidRPr="001A52DF">
              <w:t xml:space="preserve">,0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10%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 w:rsidRPr="001A52DF">
              <w:t>мен</w:t>
            </w:r>
            <w:r>
              <w:t>ее 0,5</w:t>
            </w:r>
            <w:r w:rsidRPr="001A52DF">
              <w:t xml:space="preserve"> тыс. руб. 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 w:rsidRPr="001A52DF">
              <w:t>Наличие у Учреждения структурных подразделений (сложность управления интенсивность работы, особенности предоставления услуг  и</w:t>
            </w:r>
            <w:r>
              <w:t xml:space="preserve"> </w:t>
            </w:r>
            <w:r w:rsidRPr="001A52DF">
              <w:t>др.)</w:t>
            </w:r>
          </w:p>
        </w:tc>
        <w:tc>
          <w:tcPr>
            <w:tcW w:w="2328" w:type="dxa"/>
            <w:shd w:val="clear" w:color="auto" w:fill="auto"/>
          </w:tcPr>
          <w:p w:rsidR="00F8223E" w:rsidRPr="00771D55" w:rsidRDefault="00F8223E" w:rsidP="00287759">
            <w:pPr>
              <w:jc w:val="center"/>
            </w:pPr>
            <w:r w:rsidRPr="00771D55">
              <w:t> 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 w:rsidRPr="001A52DF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>
              <w:t>2</w:t>
            </w:r>
            <w:r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 w:rsidRPr="001A52DF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  <w:r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Pr="001A52D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287759">
            <w:r>
              <w:t>Организация деятельности по привлечению средств (гранты, премии, субсидии за счет средств государственных программ Российской Федерации, спонсорская помощь, участие в конкурсных процедурах, проектах и др.)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287759">
            <w:pPr>
              <w:jc w:val="center"/>
            </w:pP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B16E4E">
            <w:r w:rsidRPr="001A52DF">
              <w:t xml:space="preserve"> - да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>
              <w:t>5</w:t>
            </w:r>
            <w:r w:rsidRPr="001A52DF">
              <w:t>%</w:t>
            </w:r>
          </w:p>
        </w:tc>
      </w:tr>
      <w:tr w:rsidR="00F8223E" w:rsidRPr="001A52DF" w:rsidTr="00287759">
        <w:tc>
          <w:tcPr>
            <w:tcW w:w="775" w:type="dxa"/>
            <w:shd w:val="clear" w:color="auto" w:fill="auto"/>
          </w:tcPr>
          <w:p w:rsidR="00F8223E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F8223E" w:rsidRPr="001A52DF" w:rsidRDefault="00F8223E" w:rsidP="00B16E4E">
            <w:r w:rsidRPr="001A52DF">
              <w:t xml:space="preserve"> - нет</w:t>
            </w:r>
          </w:p>
        </w:tc>
        <w:tc>
          <w:tcPr>
            <w:tcW w:w="2328" w:type="dxa"/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 w:rsidRPr="001A52DF">
              <w:t>0%</w:t>
            </w:r>
          </w:p>
        </w:tc>
      </w:tr>
      <w:tr w:rsidR="009E7FB2" w:rsidRPr="001A52DF" w:rsidTr="00287759">
        <w:tc>
          <w:tcPr>
            <w:tcW w:w="775" w:type="dxa"/>
            <w:shd w:val="clear" w:color="auto" w:fill="auto"/>
          </w:tcPr>
          <w:p w:rsidR="009E7FB2" w:rsidRPr="00771D55" w:rsidRDefault="009E7FB2" w:rsidP="00287759">
            <w:pPr>
              <w:spacing w:before="14" w:line="312" w:lineRule="exact"/>
              <w:jc w:val="center"/>
              <w:rPr>
                <w:iCs/>
              </w:rPr>
            </w:pPr>
            <w:r w:rsidRPr="00771D55">
              <w:rPr>
                <w:iCs/>
              </w:rPr>
              <w:t>19</w:t>
            </w:r>
          </w:p>
        </w:tc>
        <w:tc>
          <w:tcPr>
            <w:tcW w:w="6458" w:type="dxa"/>
            <w:shd w:val="clear" w:color="auto" w:fill="auto"/>
          </w:tcPr>
          <w:p w:rsidR="009E7FB2" w:rsidRPr="00771D55" w:rsidRDefault="009E7FB2" w:rsidP="00B16E4E">
            <w:r w:rsidRPr="00771D55">
              <w:t>Выполнение квоты по приему на работу инвалидов</w:t>
            </w:r>
          </w:p>
        </w:tc>
        <w:tc>
          <w:tcPr>
            <w:tcW w:w="2328" w:type="dxa"/>
            <w:shd w:val="clear" w:color="auto" w:fill="auto"/>
          </w:tcPr>
          <w:p w:rsidR="009E7FB2" w:rsidRPr="00771D55" w:rsidRDefault="009E7FB2" w:rsidP="00B16E4E">
            <w:pPr>
              <w:jc w:val="center"/>
            </w:pPr>
          </w:p>
        </w:tc>
      </w:tr>
      <w:tr w:rsidR="009E7FB2" w:rsidRPr="001A52DF" w:rsidTr="00287759">
        <w:tc>
          <w:tcPr>
            <w:tcW w:w="775" w:type="dxa"/>
            <w:shd w:val="clear" w:color="auto" w:fill="auto"/>
          </w:tcPr>
          <w:p w:rsidR="009E7FB2" w:rsidRPr="00771D55" w:rsidRDefault="009E7FB2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9E7FB2" w:rsidRPr="00771D55" w:rsidRDefault="009E7FB2" w:rsidP="00B16E4E">
            <w:r w:rsidRPr="00771D55">
              <w:t>- да</w:t>
            </w:r>
          </w:p>
        </w:tc>
        <w:tc>
          <w:tcPr>
            <w:tcW w:w="2328" w:type="dxa"/>
            <w:shd w:val="clear" w:color="auto" w:fill="auto"/>
          </w:tcPr>
          <w:p w:rsidR="009E7FB2" w:rsidRPr="00771D55" w:rsidRDefault="009E7FB2" w:rsidP="00B16E4E">
            <w:pPr>
              <w:jc w:val="center"/>
            </w:pPr>
            <w:r w:rsidRPr="00771D55">
              <w:t>5%</w:t>
            </w:r>
          </w:p>
        </w:tc>
      </w:tr>
      <w:tr w:rsidR="009E7FB2" w:rsidRPr="001A52DF" w:rsidTr="00287759">
        <w:tc>
          <w:tcPr>
            <w:tcW w:w="775" w:type="dxa"/>
            <w:shd w:val="clear" w:color="auto" w:fill="auto"/>
          </w:tcPr>
          <w:p w:rsidR="009E7FB2" w:rsidRPr="00771D55" w:rsidRDefault="009E7FB2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shd w:val="clear" w:color="auto" w:fill="auto"/>
          </w:tcPr>
          <w:p w:rsidR="009E7FB2" w:rsidRPr="00771D55" w:rsidRDefault="009E7FB2" w:rsidP="00B16E4E">
            <w:r w:rsidRPr="00771D55">
              <w:t>- нет</w:t>
            </w:r>
          </w:p>
        </w:tc>
        <w:tc>
          <w:tcPr>
            <w:tcW w:w="2328" w:type="dxa"/>
            <w:shd w:val="clear" w:color="auto" w:fill="auto"/>
          </w:tcPr>
          <w:p w:rsidR="009E7FB2" w:rsidRPr="00771D55" w:rsidRDefault="009E7FB2" w:rsidP="00B16E4E">
            <w:pPr>
              <w:jc w:val="center"/>
            </w:pPr>
            <w:r w:rsidRPr="00771D55">
              <w:t>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b/>
                <w:iCs/>
              </w:rPr>
            </w:pPr>
            <w:r w:rsidRPr="00920741">
              <w:rPr>
                <w:b/>
                <w:iCs/>
              </w:rPr>
              <w:t>I</w:t>
            </w:r>
            <w:r w:rsidRPr="00920741">
              <w:rPr>
                <w:b/>
                <w:iCs/>
                <w:lang w:val="en-US"/>
              </w:rPr>
              <w:t>I</w:t>
            </w:r>
            <w:r w:rsidRPr="00920741">
              <w:rPr>
                <w:b/>
                <w:iCs/>
              </w:rPr>
              <w:t>I.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center"/>
              <w:rPr>
                <w:b/>
              </w:rPr>
            </w:pPr>
            <w:r w:rsidRPr="00920741">
              <w:rPr>
                <w:b/>
              </w:rPr>
              <w:t>МКУК «Районный Дом культуры и досуга», учреждения клубного типа, культурно-досуговые центры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Выполнение плана мероприятий («дорожной карты») «Изменения в отраслях социальной сферы, направленные на повышение эффективности сферы культуры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района» (далее – «дорожная карта»), в том числе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920741">
              <w:rPr>
                <w:iCs/>
              </w:rPr>
              <w:t>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Выполнение показателей по числу участников кружков и клубных формирований. Расширение видов услуг оказываемых жителям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сохранности количества участников художественной самодеятельности (за творческий сезон)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- 85% и более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30%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от 70% до 85%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 xml:space="preserve">4 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Наличие в Учреждении – лауреатов районных, областных, межрегиональных, всероссийских или международных конкурсов и других творческих состязаний профессиональной направленности, утвержденных Министерством культуры НСО (далее – конкурсов)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наличие лауреатов конкурсов областного (или межрегионального), всероссийского и международного уровней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2659B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30%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наличие лауреатов конкурсов областного (или межрегионального) и всероссийского уровней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2659B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25%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наличие лауреатов конкурсов только областного или межрегионального уровней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2659B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20%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наличие лауреатов и дипломантов районных конкурсов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2659BF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lastRenderedPageBreak/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proofErr w:type="gramStart"/>
            <w:r w:rsidRPr="00920741">
              <w:t>Участие Учреждения в социально-значимых (общественных, творческих, образовательных, научных) проектах, грантах, программах, акциях и других мероприятиях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426F6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3E" w:rsidRPr="002352AA" w:rsidRDefault="00F8223E" w:rsidP="00B16E4E">
            <w:pPr>
              <w:rPr>
                <w:color w:val="000000"/>
              </w:rPr>
            </w:pPr>
            <w:r w:rsidRPr="002352AA">
              <w:rPr>
                <w:color w:val="000000"/>
              </w:rPr>
              <w:t xml:space="preserve"> - всероссийского и международного уровней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D764EB" w:rsidRDefault="00F8223E" w:rsidP="00B16E4E">
            <w:pPr>
              <w:jc w:val="center"/>
            </w:pPr>
            <w:r w:rsidRPr="00D764EB">
              <w:rPr>
                <w:iCs/>
              </w:rPr>
              <w:t>15%</w:t>
            </w:r>
          </w:p>
        </w:tc>
      </w:tr>
      <w:tr w:rsidR="00F8223E" w:rsidRPr="001A52DF" w:rsidTr="00426F6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3E" w:rsidRPr="002352AA" w:rsidRDefault="00F8223E" w:rsidP="00B16E4E">
            <w:pPr>
              <w:rPr>
                <w:color w:val="000000"/>
              </w:rPr>
            </w:pPr>
            <w:r w:rsidRPr="002352AA">
              <w:rPr>
                <w:color w:val="000000"/>
              </w:rPr>
              <w:t>- межрегионального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D764EB" w:rsidRDefault="00F8223E" w:rsidP="00B16E4E">
            <w:pPr>
              <w:jc w:val="center"/>
            </w:pPr>
            <w:r w:rsidRPr="00D764EB">
              <w:rPr>
                <w:iCs/>
              </w:rPr>
              <w:t>10%</w:t>
            </w:r>
          </w:p>
        </w:tc>
      </w:tr>
      <w:tr w:rsidR="00F8223E" w:rsidRPr="001A52DF" w:rsidTr="00426F6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3E" w:rsidRPr="002352AA" w:rsidRDefault="00F8223E" w:rsidP="00B16E4E">
            <w:pPr>
              <w:rPr>
                <w:color w:val="000000"/>
              </w:rPr>
            </w:pPr>
            <w:r w:rsidRPr="002352AA">
              <w:rPr>
                <w:color w:val="000000"/>
              </w:rPr>
              <w:t>- областного уровня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D764EB" w:rsidRDefault="00F8223E" w:rsidP="00B16E4E">
            <w:pPr>
              <w:jc w:val="center"/>
            </w:pPr>
            <w:r w:rsidRPr="00D764EB">
              <w:rPr>
                <w:iCs/>
              </w:rPr>
              <w:t>5%</w:t>
            </w:r>
          </w:p>
        </w:tc>
      </w:tr>
      <w:tr w:rsidR="00F8223E" w:rsidRPr="001A52DF" w:rsidTr="00426F6B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3E" w:rsidRPr="002352AA" w:rsidRDefault="00F8223E" w:rsidP="00B16E4E">
            <w:pPr>
              <w:rPr>
                <w:color w:val="000000"/>
              </w:rPr>
            </w:pPr>
            <w:r w:rsidRPr="002352AA">
              <w:rPr>
                <w:color w:val="000000"/>
              </w:rPr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D764EB" w:rsidRDefault="00F8223E" w:rsidP="00B16E4E">
            <w:pPr>
              <w:jc w:val="center"/>
            </w:pPr>
            <w:r w:rsidRPr="00D764EB">
              <w:rPr>
                <w:iCs/>
              </w:rPr>
              <w:t>0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Ведение Учреждением официальных интернет-сайтов в соответствии с действующим законодательством Российской Федерации и обеспечение информационного наполнения интернет-сайтов в актуальном состоянии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установленного учреждению соотношения средней заработной платы работников, повышение оплаты труда которых предусмотрено Указом Президента Российской Федерации от 07.05.2012 № 597 «О мероприятиях по реализации государственной социальной политики», и среднемесячного дохода от трудовой деятельности по Новосибирской области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Отсутствие фактов нарушения финансово-хозяйственной деятельности Учреждения, просроченной дебиторской и кредиторской задолженности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D764EB" w:rsidP="00287759">
            <w:pPr>
              <w:spacing w:before="14" w:line="312" w:lineRule="exact"/>
              <w:jc w:val="center"/>
              <w:rPr>
                <w:iCs/>
              </w:rPr>
            </w:pPr>
            <w:r w:rsidRPr="00D764EB">
              <w:rPr>
                <w:iCs/>
              </w:rPr>
              <w:t>10</w:t>
            </w:r>
            <w:r w:rsidR="00F8223E" w:rsidRPr="00D764EB">
              <w:rPr>
                <w:iCs/>
              </w:rPr>
              <w:t>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9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Отсутствие  обоснованных официальных обращений по вопросам неурегулированных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власти, обучающихся и работников Учреждения, СМИ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Обеспечение своевременной выплаты заработной платы, пособий и иных выплат работникам Учреждения в денежной форме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Отсутствие производственного травматизма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Соблюдение требований комплексной безопасности и антитеррористической защищенности 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Своевременное, качественное  предоставление официальной отчетности, исполнение приказов, поручений, распоряжений, заданий и запросов отдела культуры или заданий и запросов должностных лиц администрации </w:t>
            </w:r>
            <w:proofErr w:type="spellStart"/>
            <w:r w:rsidRPr="00920741">
              <w:t>Чулымского</w:t>
            </w:r>
            <w:proofErr w:type="spellEnd"/>
            <w:r w:rsidRPr="00920741">
              <w:t xml:space="preserve"> района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Удельный вес специалистов, имеющих высшее профессиональное образование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 - от 85-100%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 xml:space="preserve"> - менее 85%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proofErr w:type="gramStart"/>
            <w:r w:rsidRPr="00920741">
              <w:t>Удельный вес специалистов, прошедших повышение квалификации за последние 5 лет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от 80% до 90%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15%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- менее 80%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jc w:val="both"/>
            </w:pPr>
            <w:r w:rsidRPr="00920741">
              <w:t>Рост по отношению к предыдущему году доли средств от приносящей доход деятельности в фонде оплаты труда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 w:rsidRPr="00920741">
              <w:rPr>
                <w:iCs/>
              </w:rPr>
              <w:t>10%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r w:rsidRPr="001A52DF">
              <w:t xml:space="preserve">Наличие у Учреждения структурных подразделений </w:t>
            </w:r>
            <w:r w:rsidRPr="001A52DF">
              <w:lastRenderedPageBreak/>
              <w:t>(сложность управления интенсивность работы, особенности предоставления услуг  и</w:t>
            </w:r>
            <w:r>
              <w:t xml:space="preserve"> </w:t>
            </w:r>
            <w:r w:rsidRPr="001A52DF">
              <w:t>др.)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 w:rsidRPr="001A52DF">
              <w:lastRenderedPageBreak/>
              <w:t> 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r w:rsidRPr="001A52DF">
              <w:t xml:space="preserve"> 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>
              <w:t>2</w:t>
            </w:r>
            <w:r w:rsidRPr="001A52DF">
              <w:t>0%</w:t>
            </w:r>
          </w:p>
        </w:tc>
      </w:tr>
      <w:tr w:rsidR="00F8223E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920741" w:rsidRDefault="00F8223E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r w:rsidRPr="001A52DF">
              <w:t xml:space="preserve"> 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3E" w:rsidRPr="001A52DF" w:rsidRDefault="00F8223E" w:rsidP="00B16E4E">
            <w:pPr>
              <w:jc w:val="center"/>
            </w:pPr>
            <w:r w:rsidRPr="001A52DF">
              <w:t>0%</w:t>
            </w:r>
          </w:p>
        </w:tc>
      </w:tr>
      <w:tr w:rsidR="005A7441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287759">
            <w:pPr>
              <w:spacing w:before="14" w:line="312" w:lineRule="exact"/>
              <w:jc w:val="center"/>
              <w:rPr>
                <w:iCs/>
              </w:rPr>
            </w:pPr>
            <w:r w:rsidRPr="002659BF">
              <w:rPr>
                <w:iCs/>
              </w:rPr>
              <w:t>18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r w:rsidRPr="002659BF">
              <w:t>Выполнение квоты по приему на работу инвалидов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pPr>
              <w:jc w:val="center"/>
            </w:pPr>
          </w:p>
        </w:tc>
      </w:tr>
      <w:tr w:rsidR="005A7441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r w:rsidRPr="002659BF">
              <w:t>- 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pPr>
              <w:jc w:val="center"/>
            </w:pPr>
            <w:r w:rsidRPr="002659BF">
              <w:t>5%</w:t>
            </w:r>
          </w:p>
        </w:tc>
      </w:tr>
      <w:tr w:rsidR="005A7441" w:rsidRPr="001A52DF" w:rsidTr="0028775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287759">
            <w:pPr>
              <w:spacing w:before="14" w:line="312" w:lineRule="exact"/>
              <w:jc w:val="center"/>
              <w:rPr>
                <w:iCs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r w:rsidRPr="002659BF">
              <w:t>- нет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41" w:rsidRPr="002659BF" w:rsidRDefault="005A7441" w:rsidP="00001C41">
            <w:pPr>
              <w:jc w:val="center"/>
            </w:pPr>
            <w:r w:rsidRPr="002659BF">
              <w:t>0%</w:t>
            </w:r>
          </w:p>
        </w:tc>
      </w:tr>
    </w:tbl>
    <w:p w:rsidR="00825D46" w:rsidRPr="00760FC3" w:rsidRDefault="00825D46" w:rsidP="00825D46">
      <w:pPr>
        <w:shd w:val="clear" w:color="auto" w:fill="FFFFFF"/>
        <w:spacing w:before="14" w:line="312" w:lineRule="exact"/>
        <w:ind w:left="10"/>
        <w:jc w:val="both"/>
        <w:rPr>
          <w:b/>
          <w:iCs/>
          <w:sz w:val="28"/>
        </w:rPr>
      </w:pPr>
    </w:p>
    <w:p w:rsidR="00825D46" w:rsidRPr="00DA296C" w:rsidRDefault="00825D46" w:rsidP="00825D46">
      <w:pPr>
        <w:shd w:val="clear" w:color="auto" w:fill="FFFFFF"/>
        <w:spacing w:before="14" w:line="312" w:lineRule="exact"/>
        <w:ind w:left="10"/>
        <w:jc w:val="both"/>
        <w:rPr>
          <w:b/>
          <w:i/>
          <w:iCs/>
        </w:rPr>
      </w:pPr>
      <w:r w:rsidRPr="00DA296C">
        <w:rPr>
          <w:b/>
          <w:i/>
          <w:iCs/>
        </w:rPr>
        <w:t>Примечания и сокращения:</w:t>
      </w:r>
    </w:p>
    <w:p w:rsidR="00825D46" w:rsidRPr="00DA296C" w:rsidRDefault="00825D46" w:rsidP="00825D46">
      <w:pPr>
        <w:shd w:val="clear" w:color="auto" w:fill="FFFFFF"/>
        <w:spacing w:before="14" w:line="312" w:lineRule="exact"/>
        <w:ind w:left="10"/>
        <w:jc w:val="both"/>
        <w:rPr>
          <w:iCs/>
          <w:sz w:val="20"/>
          <w:szCs w:val="20"/>
        </w:rPr>
      </w:pPr>
      <w:r w:rsidRPr="00DA296C">
        <w:rPr>
          <w:iCs/>
          <w:sz w:val="20"/>
          <w:szCs w:val="20"/>
          <w:vertAlign w:val="superscript"/>
        </w:rPr>
        <w:t>1</w:t>
      </w:r>
      <w:r w:rsidRPr="00DA296C">
        <w:rPr>
          <w:iCs/>
          <w:sz w:val="20"/>
          <w:szCs w:val="20"/>
        </w:rPr>
        <w:tab/>
      </w:r>
      <w:r w:rsidRPr="00DA296C">
        <w:rPr>
          <w:iCs/>
          <w:sz w:val="20"/>
          <w:szCs w:val="20"/>
        </w:rPr>
        <w:tab/>
        <w:t>- Учреждения - государственные бюджетные и автономные учреждения культуры, государственные автономные образовательные учреждения, подведомственные  министерству культуры Новосибирской области</w:t>
      </w:r>
      <w:r>
        <w:rPr>
          <w:iCs/>
          <w:sz w:val="20"/>
          <w:szCs w:val="20"/>
        </w:rPr>
        <w:t xml:space="preserve"> (Министерство).</w:t>
      </w:r>
    </w:p>
    <w:p w:rsidR="00825D46" w:rsidRPr="00DA296C" w:rsidRDefault="00825D46" w:rsidP="00825D46">
      <w:pPr>
        <w:shd w:val="clear" w:color="auto" w:fill="FFFFFF"/>
        <w:spacing w:before="14" w:line="312" w:lineRule="exact"/>
        <w:ind w:left="10"/>
        <w:jc w:val="both"/>
        <w:rPr>
          <w:iCs/>
          <w:sz w:val="20"/>
          <w:szCs w:val="20"/>
        </w:rPr>
      </w:pPr>
      <w:r w:rsidRPr="00DA296C">
        <w:rPr>
          <w:iCs/>
          <w:sz w:val="20"/>
          <w:szCs w:val="20"/>
        </w:rPr>
        <w:t xml:space="preserve"> </w:t>
      </w:r>
    </w:p>
    <w:p w:rsidR="00825D46" w:rsidRDefault="00825D46" w:rsidP="00825D46">
      <w:pPr>
        <w:ind w:left="5" w:hanging="5"/>
        <w:contextualSpacing/>
        <w:jc w:val="center"/>
        <w:rPr>
          <w:sz w:val="28"/>
          <w:szCs w:val="28"/>
        </w:rPr>
      </w:pPr>
    </w:p>
    <w:p w:rsidR="00825D46" w:rsidRDefault="00825D46" w:rsidP="00825D46">
      <w:pPr>
        <w:ind w:left="5" w:hanging="5"/>
        <w:contextualSpacing/>
        <w:jc w:val="center"/>
        <w:rPr>
          <w:sz w:val="28"/>
          <w:szCs w:val="28"/>
        </w:rPr>
      </w:pPr>
    </w:p>
    <w:p w:rsidR="00825D46" w:rsidRDefault="00825D46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B67190" w:rsidRDefault="00B67190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AD4247" w:rsidRDefault="00AD4247" w:rsidP="00B67190">
      <w:pPr>
        <w:contextualSpacing/>
        <w:rPr>
          <w:sz w:val="28"/>
          <w:szCs w:val="28"/>
        </w:rPr>
      </w:pPr>
    </w:p>
    <w:p w:rsidR="00825D46" w:rsidRDefault="00825D46" w:rsidP="00601B01">
      <w:pPr>
        <w:contextualSpacing/>
        <w:rPr>
          <w:sz w:val="28"/>
          <w:szCs w:val="28"/>
        </w:rPr>
      </w:pPr>
    </w:p>
    <w:p w:rsidR="00BE29EC" w:rsidRDefault="00BE29EC" w:rsidP="00BE29EC">
      <w:pPr>
        <w:rPr>
          <w:sz w:val="28"/>
          <w:szCs w:val="28"/>
        </w:rPr>
      </w:pPr>
    </w:p>
    <w:p w:rsidR="00A70AC5" w:rsidRPr="006D409D" w:rsidRDefault="00A70AC5" w:rsidP="00A70AC5">
      <w:pPr>
        <w:ind w:left="4395"/>
        <w:contextualSpacing/>
        <w:jc w:val="center"/>
      </w:pPr>
      <w:r w:rsidRPr="006D409D">
        <w:lastRenderedPageBreak/>
        <w:t>Приложение</w:t>
      </w:r>
      <w:r>
        <w:t xml:space="preserve"> № 3</w:t>
      </w:r>
    </w:p>
    <w:p w:rsidR="00A70AC5" w:rsidRPr="006D409D" w:rsidRDefault="00A70AC5" w:rsidP="00A70AC5">
      <w:pPr>
        <w:ind w:left="4395"/>
        <w:contextualSpacing/>
        <w:jc w:val="center"/>
      </w:pPr>
      <w:r w:rsidRPr="006D409D">
        <w:t xml:space="preserve">к Отраслевому </w:t>
      </w:r>
      <w:r>
        <w:t xml:space="preserve">тарифному </w:t>
      </w:r>
      <w:r w:rsidRPr="006D409D">
        <w:t>соглашению</w:t>
      </w:r>
    </w:p>
    <w:p w:rsidR="00A70AC5" w:rsidRPr="00027948" w:rsidRDefault="00A70AC5" w:rsidP="00A70AC5">
      <w:pPr>
        <w:ind w:left="4395"/>
        <w:contextualSpacing/>
        <w:jc w:val="center"/>
      </w:pPr>
      <w:r w:rsidRPr="006D409D">
        <w:t xml:space="preserve">между  </w:t>
      </w:r>
      <w:r>
        <w:t xml:space="preserve">отделом культуры администрации </w:t>
      </w:r>
      <w:proofErr w:type="spellStart"/>
      <w:r>
        <w:t>Чулымского</w:t>
      </w:r>
      <w:proofErr w:type="spellEnd"/>
      <w:r>
        <w:t xml:space="preserve"> района</w:t>
      </w:r>
      <w:r w:rsidRPr="00027948">
        <w:t xml:space="preserve"> и </w:t>
      </w:r>
      <w:proofErr w:type="spellStart"/>
      <w:r>
        <w:t>Чулымской</w:t>
      </w:r>
      <w:proofErr w:type="spellEnd"/>
      <w:r w:rsidRPr="00027948">
        <w:t xml:space="preserve"> </w:t>
      </w:r>
      <w:r w:rsidRPr="00EE4F27">
        <w:t>районн</w:t>
      </w:r>
      <w:r>
        <w:t>ой</w:t>
      </w:r>
      <w:r w:rsidRPr="00EE4F27">
        <w:t xml:space="preserve"> организаци</w:t>
      </w:r>
      <w:r>
        <w:t>ей</w:t>
      </w:r>
      <w:r w:rsidRPr="00EE4F27">
        <w:t xml:space="preserve"> Профсоюза работников</w:t>
      </w:r>
      <w:r w:rsidR="00B67190">
        <w:t xml:space="preserve"> культуры на 2021-2023</w:t>
      </w:r>
      <w:r w:rsidRPr="00027948">
        <w:t xml:space="preserve"> годы </w:t>
      </w:r>
    </w:p>
    <w:p w:rsidR="00825D46" w:rsidRPr="001C4143" w:rsidRDefault="00825D46" w:rsidP="00825D46">
      <w:pPr>
        <w:jc w:val="right"/>
        <w:rPr>
          <w:sz w:val="32"/>
        </w:rPr>
      </w:pPr>
    </w:p>
    <w:p w:rsidR="00825D46" w:rsidRPr="004A2785" w:rsidRDefault="00825D46" w:rsidP="00825D46">
      <w:pPr>
        <w:shd w:val="clear" w:color="auto" w:fill="FFFFFF"/>
        <w:spacing w:before="14" w:line="312" w:lineRule="exact"/>
        <w:ind w:left="10"/>
        <w:jc w:val="both"/>
        <w:rPr>
          <w:b/>
          <w:iCs/>
        </w:rPr>
      </w:pPr>
    </w:p>
    <w:p w:rsidR="00825D46" w:rsidRPr="004A2785" w:rsidRDefault="00825D46" w:rsidP="00825D46">
      <w:pPr>
        <w:pStyle w:val="5"/>
        <w:jc w:val="right"/>
        <w:rPr>
          <w:b/>
          <w:sz w:val="24"/>
          <w:lang w:val="ru-RU"/>
        </w:rPr>
      </w:pPr>
      <w:r w:rsidRPr="004A2785">
        <w:rPr>
          <w:b/>
          <w:sz w:val="24"/>
          <w:lang w:val="ru-RU"/>
        </w:rPr>
        <w:t>Таблица 2</w:t>
      </w:r>
    </w:p>
    <w:p w:rsidR="00AD4247" w:rsidRPr="00AD4247" w:rsidRDefault="00AD4247" w:rsidP="00AD4247">
      <w:pPr>
        <w:keepNext/>
        <w:tabs>
          <w:tab w:val="left" w:pos="3119"/>
        </w:tabs>
        <w:jc w:val="center"/>
        <w:outlineLvl w:val="4"/>
        <w:rPr>
          <w:b/>
        </w:rPr>
      </w:pPr>
      <w:r w:rsidRPr="00AD4247">
        <w:rPr>
          <w:b/>
        </w:rPr>
        <w:t xml:space="preserve">Качественные показатели, </w:t>
      </w:r>
    </w:p>
    <w:p w:rsidR="00AD4247" w:rsidRPr="00AD4247" w:rsidRDefault="00AD4247" w:rsidP="00AD4247">
      <w:pPr>
        <w:keepNext/>
        <w:tabs>
          <w:tab w:val="left" w:pos="3119"/>
        </w:tabs>
        <w:jc w:val="center"/>
        <w:outlineLvl w:val="4"/>
        <w:rPr>
          <w:b/>
        </w:rPr>
      </w:pPr>
      <w:r w:rsidRPr="00AD4247">
        <w:rPr>
          <w:b/>
        </w:rPr>
        <w:t>рекомендуемые при определении выплат стимулирующего характера работникам Учреждений</w:t>
      </w:r>
      <w:proofErr w:type="gramStart"/>
      <w:r w:rsidRPr="00AD4247">
        <w:rPr>
          <w:b/>
          <w:vertAlign w:val="superscript"/>
        </w:rPr>
        <w:t>1</w:t>
      </w:r>
      <w:proofErr w:type="gramEnd"/>
      <w:r w:rsidRPr="00AD4247">
        <w:rPr>
          <w:b/>
        </w:rPr>
        <w:t xml:space="preserve"> (для административно-управленческого персонала, специалистов и других работников)</w:t>
      </w:r>
    </w:p>
    <w:p w:rsidR="00825D46" w:rsidRPr="004A2785" w:rsidRDefault="00825D46" w:rsidP="0069197D">
      <w:pPr>
        <w:rPr>
          <w:b/>
          <w:iCs/>
        </w:rPr>
      </w:pPr>
    </w:p>
    <w:tbl>
      <w:tblPr>
        <w:tblW w:w="10422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92"/>
        <w:gridCol w:w="4429"/>
        <w:gridCol w:w="1950"/>
      </w:tblGrid>
      <w:tr w:rsidR="00AD4247" w:rsidRPr="00AD4247" w:rsidTr="0069197D">
        <w:trPr>
          <w:trHeight w:val="877"/>
        </w:trPr>
        <w:tc>
          <w:tcPr>
            <w:tcW w:w="1951" w:type="dxa"/>
            <w:tcBorders>
              <w:bottom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</w:pPr>
            <w:r w:rsidRPr="00AD4247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</w:pPr>
            <w:r w:rsidRPr="00AD4247">
              <w:rPr>
                <w:sz w:val="22"/>
                <w:szCs w:val="22"/>
              </w:rPr>
              <w:t>Должности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34"/>
                <w:tab w:val="left" w:pos="8222"/>
              </w:tabs>
              <w:ind w:right="-58"/>
              <w:jc w:val="center"/>
              <w:rPr>
                <w:vertAlign w:val="superscript"/>
              </w:rPr>
            </w:pPr>
            <w:r w:rsidRPr="00AD4247">
              <w:rPr>
                <w:sz w:val="22"/>
                <w:szCs w:val="22"/>
              </w:rPr>
              <w:t>Качественные показатели</w:t>
            </w:r>
            <w:proofErr w:type="gramStart"/>
            <w:r w:rsidRPr="00AD424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AD4247" w:rsidRPr="00AD4247" w:rsidRDefault="00AD4247" w:rsidP="00AD4247">
            <w:pPr>
              <w:tabs>
                <w:tab w:val="left" w:pos="8222"/>
              </w:tabs>
              <w:ind w:left="34" w:right="5" w:firstLine="10"/>
              <w:jc w:val="center"/>
            </w:pPr>
            <w:r w:rsidRPr="00AD4247">
              <w:rPr>
                <w:sz w:val="22"/>
                <w:szCs w:val="22"/>
              </w:rPr>
              <w:t>Примечание</w:t>
            </w:r>
          </w:p>
        </w:tc>
      </w:tr>
      <w:tr w:rsidR="00AD4247" w:rsidRPr="00AD4247" w:rsidTr="0069197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  <w:r w:rsidRPr="00AD4247">
              <w:rPr>
                <w:b/>
                <w:bCs/>
                <w:i/>
                <w:iCs/>
                <w:sz w:val="22"/>
                <w:szCs w:val="22"/>
              </w:rPr>
              <w:t>Библиотеки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Количество (доля) зарегистрированных пользователей, приходящихся на одного библиотекаря в учреждении: по плану (норме)/фактически.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Доля удовлетворенных обращений пользователей библиотеки в отчетный период от поступивших обращений в целом (выявленная на основе анкетирования, опросов). 3. Выполнение показателей по количеству посещений и книговыдачи в год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Высокий уровень подготовки, творческая активность в организации и проведении культурно-просветительских и обучающих мероприятий (доля удовлетворенных пользователей, выявленная  на основе анкетирования).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5. Уровень профессионального мастерства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6. Количество консультационных и методических услуг (план - ...)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7. Содействие достижению общих результатов деятельности структурного подразделения, в котором работник непосредственно работает</w:t>
            </w:r>
          </w:p>
        </w:tc>
        <w:tc>
          <w:tcPr>
            <w:tcW w:w="1950" w:type="dxa"/>
            <w:vMerge w:val="restart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</w:pPr>
            <w:r w:rsidRPr="00AD4247">
              <w:rPr>
                <w:sz w:val="22"/>
                <w:szCs w:val="22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 и закрепляется в коллективном договоре, локальном акте</w:t>
            </w:r>
          </w:p>
        </w:tc>
      </w:tr>
      <w:tr w:rsidR="00AD4247" w:rsidRPr="00AD4247" w:rsidTr="0069197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AD4247">
              <w:rPr>
                <w:sz w:val="22"/>
                <w:szCs w:val="22"/>
              </w:rPr>
              <w:t>Библиотекар</w:t>
            </w:r>
            <w:proofErr w:type="gramStart"/>
            <w:r w:rsidRPr="00AD4247">
              <w:rPr>
                <w:sz w:val="22"/>
                <w:szCs w:val="22"/>
              </w:rPr>
              <w:t>ь-</w:t>
            </w:r>
            <w:proofErr w:type="gramEnd"/>
            <w:r w:rsidRPr="00AD42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D4247">
              <w:rPr>
                <w:bCs/>
                <w:sz w:val="22"/>
                <w:szCs w:val="22"/>
              </w:rPr>
              <w:t>каталогизатор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widowControl w:val="0"/>
              <w:autoSpaceDE w:val="0"/>
              <w:autoSpaceDN w:val="0"/>
              <w:adjustRightInd w:val="0"/>
              <w:ind w:left="33"/>
            </w:pPr>
            <w:r w:rsidRPr="00AD4247">
              <w:rPr>
                <w:sz w:val="22"/>
                <w:szCs w:val="22"/>
              </w:rPr>
              <w:t>1. Количество записей электронного каталога и других баз данных (единиц) (по плану/фактически).</w:t>
            </w:r>
          </w:p>
          <w:p w:rsidR="00AD4247" w:rsidRPr="00AD4247" w:rsidRDefault="00AD4247" w:rsidP="00AD4247">
            <w:pPr>
              <w:widowControl w:val="0"/>
              <w:autoSpaceDE w:val="0"/>
              <w:autoSpaceDN w:val="0"/>
              <w:adjustRightInd w:val="0"/>
              <w:ind w:left="33"/>
            </w:pPr>
            <w:r w:rsidRPr="00AD4247">
              <w:rPr>
                <w:sz w:val="22"/>
                <w:szCs w:val="22"/>
              </w:rPr>
              <w:t>2. Количество отредактированных записей электронного каталога (единиц) (по плану/фактически).</w:t>
            </w:r>
          </w:p>
          <w:p w:rsidR="00AD4247" w:rsidRPr="00AD4247" w:rsidRDefault="00AD4247" w:rsidP="00AD4247">
            <w:pPr>
              <w:widowControl w:val="0"/>
              <w:autoSpaceDE w:val="0"/>
              <w:autoSpaceDN w:val="0"/>
              <w:adjustRightInd w:val="0"/>
              <w:ind w:left="33"/>
            </w:pPr>
            <w:r w:rsidRPr="00AD4247">
              <w:rPr>
                <w:sz w:val="22"/>
                <w:szCs w:val="22"/>
              </w:rPr>
              <w:t>3. Количество полнотекстовых оцифрованных документов, включённых в состав электронной библиотеки, (единиц)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Библиограф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</w:pPr>
            <w:r w:rsidRPr="00AD4247">
              <w:rPr>
                <w:sz w:val="22"/>
                <w:szCs w:val="22"/>
              </w:rPr>
              <w:t>1. Доля удовлетворенных обращений пользователей библиотеки в отчетный период от поступивших обращений в целом (выявленная  на основе анкетирования, опроса).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</w:pPr>
            <w:r w:rsidRPr="00AD4247">
              <w:rPr>
                <w:sz w:val="22"/>
                <w:szCs w:val="22"/>
              </w:rPr>
              <w:lastRenderedPageBreak/>
              <w:t>2. Количество выполненных справок от пользователей в отчетный период.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</w:pPr>
            <w:r w:rsidRPr="00AD4247">
              <w:rPr>
                <w:sz w:val="22"/>
                <w:szCs w:val="22"/>
              </w:rPr>
              <w:t>3. Количество подготовленных библиографических пособий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</w:pPr>
            <w:r w:rsidRPr="00AD4247">
              <w:rPr>
                <w:sz w:val="22"/>
                <w:szCs w:val="22"/>
              </w:rPr>
              <w:t>4. Количество осуществленных библиографом записей электронного каталога  (единиц)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ind w:left="34"/>
            </w:pPr>
            <w:r w:rsidRPr="00AD4247">
              <w:rPr>
                <w:sz w:val="22"/>
                <w:szCs w:val="22"/>
              </w:rPr>
              <w:t>5. Количество созданного библиотечного контента: создание и наполнение баз данных, виртуальные выставки, видеоролики и т.д. (по плану/фактически).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Библиотекарь  (комплектатор)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</w:t>
            </w:r>
            <w:r w:rsidRPr="00AD4247">
              <w:rPr>
                <w:sz w:val="22"/>
                <w:szCs w:val="22"/>
              </w:rPr>
              <w:tab/>
              <w:t>Количество новых поступлений из всех видов источников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</w:t>
            </w:r>
            <w:r w:rsidRPr="00AD4247">
              <w:rPr>
                <w:sz w:val="22"/>
                <w:szCs w:val="22"/>
              </w:rPr>
              <w:tab/>
              <w:t>Количество единиц хранения, подлежащих постановке на учет в фонд библиотеки и выбытию из фонда.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 Количество единиц хранения библиотечного фонда, подлежащих проверке (по плану/фактически).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Специалист по консервации и реставрации библиотечных фондов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Доля (количество) экземпляров книг и других предметов хранения, прошедших превентивную консервацию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</w:t>
            </w:r>
            <w:r w:rsidRPr="00AD4247">
              <w:rPr>
                <w:sz w:val="22"/>
                <w:szCs w:val="22"/>
              </w:rPr>
              <w:tab/>
              <w:t>Количество экземпляров книг и других предметов хранения, прошедших массовую консервацию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</w:t>
            </w:r>
            <w:r w:rsidRPr="00AD4247">
              <w:rPr>
                <w:sz w:val="22"/>
                <w:szCs w:val="22"/>
              </w:rPr>
              <w:tab/>
              <w:t>Количество отреставрированных документов (по плану/фактически).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Методисты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34"/>
              </w:tabs>
              <w:ind w:left="34"/>
            </w:pPr>
            <w:r w:rsidRPr="00AD4247">
              <w:rPr>
                <w:sz w:val="22"/>
                <w:szCs w:val="22"/>
              </w:rPr>
              <w:t>1. Количество консультационно-методических мероприятий (по плану/фактически).</w:t>
            </w:r>
          </w:p>
          <w:p w:rsidR="00AD4247" w:rsidRPr="00AD4247" w:rsidRDefault="00AD4247" w:rsidP="00AD4247">
            <w:pPr>
              <w:tabs>
                <w:tab w:val="left" w:pos="34"/>
              </w:tabs>
              <w:ind w:left="34"/>
            </w:pPr>
            <w:r w:rsidRPr="00AD4247">
              <w:rPr>
                <w:sz w:val="22"/>
                <w:szCs w:val="22"/>
              </w:rPr>
              <w:t xml:space="preserve">2. Доля  удовлетворенных пользователей консультационно-методическими мероприятиями, выявленная  на основе анкетирования. </w:t>
            </w:r>
          </w:p>
          <w:p w:rsidR="00AD4247" w:rsidRPr="00AD4247" w:rsidRDefault="00AD4247" w:rsidP="00AD4247">
            <w:pPr>
              <w:tabs>
                <w:tab w:val="left" w:pos="34"/>
              </w:tabs>
              <w:ind w:left="34"/>
            </w:pPr>
            <w:r w:rsidRPr="00AD4247">
              <w:rPr>
                <w:sz w:val="22"/>
                <w:szCs w:val="22"/>
              </w:rPr>
              <w:t>3. Количество изданных информационно-методических материалов (в том числе электронных) (по плану/фактически).</w:t>
            </w:r>
          </w:p>
          <w:p w:rsidR="00AD4247" w:rsidRPr="00AD4247" w:rsidRDefault="00AD4247" w:rsidP="00AD4247">
            <w:pPr>
              <w:tabs>
                <w:tab w:val="left" w:pos="34"/>
              </w:tabs>
              <w:ind w:left="34"/>
            </w:pPr>
            <w:r w:rsidRPr="00AD4247">
              <w:rPr>
                <w:sz w:val="22"/>
                <w:szCs w:val="22"/>
              </w:rPr>
              <w:t>4. Количество посещений Интернет-сайта библиотеки (количество обращений в стационарном и удаленном режиме пользователей к электронным информационным ресурсам библиотеки) (единиц);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Менеджеры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34"/>
                <w:tab w:val="left" w:pos="227"/>
              </w:tabs>
              <w:ind w:left="34"/>
            </w:pPr>
            <w:r w:rsidRPr="00AD4247">
              <w:rPr>
                <w:sz w:val="22"/>
                <w:szCs w:val="22"/>
              </w:rPr>
              <w:t>1. Количество реализованных инновационных проектов.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Высокий уровень подготовки, творческая активность в организации  и проведении культурно-просветительских мероприятий (доля удовлетворенных пользователей, выявленная на основе анкетирования).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Административно-управленческий персонал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1. Выполнение плановых показателей в соответствии с установленным государственным заданием  на оказание государственных услуг (для заместителей </w:t>
            </w:r>
            <w:r w:rsidRPr="00AD4247">
              <w:rPr>
                <w:sz w:val="22"/>
                <w:szCs w:val="22"/>
              </w:rPr>
              <w:lastRenderedPageBreak/>
              <w:t>по деятельности).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Выполнение работ в соответствии с календарным графиком, регламентами, требованиями (для заместителей по прочим направлениям деятельности).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 Отсутствие фактов нарушения правил технической, противопожарной безопасности.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4. Отсутствие нарушения сроков исполнения правовых актов и поручений руководителя Учреждения.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</w:pPr>
            <w:r w:rsidRPr="00AD4247">
              <w:rPr>
                <w:sz w:val="22"/>
                <w:szCs w:val="22"/>
              </w:rPr>
              <w:t>5. Публикация и о</w:t>
            </w:r>
            <w:r w:rsidRPr="00AD4247">
              <w:rPr>
                <w:iCs/>
                <w:sz w:val="22"/>
                <w:szCs w:val="22"/>
              </w:rPr>
              <w:t xml:space="preserve">свещение деятельности учреждения </w:t>
            </w:r>
            <w:r w:rsidRPr="00AD4247">
              <w:rPr>
                <w:sz w:val="22"/>
                <w:szCs w:val="22"/>
              </w:rPr>
              <w:t>на федеральном портале «</w:t>
            </w:r>
            <w:proofErr w:type="spellStart"/>
            <w:r w:rsidRPr="00AD4247">
              <w:rPr>
                <w:sz w:val="22"/>
                <w:szCs w:val="22"/>
              </w:rPr>
              <w:t>Культура</w:t>
            </w:r>
            <w:proofErr w:type="gramStart"/>
            <w:r w:rsidRPr="00AD4247">
              <w:rPr>
                <w:sz w:val="22"/>
                <w:szCs w:val="22"/>
              </w:rPr>
              <w:t>.Р</w:t>
            </w:r>
            <w:proofErr w:type="gramEnd"/>
            <w:r w:rsidRPr="00AD4247">
              <w:rPr>
                <w:sz w:val="22"/>
                <w:szCs w:val="22"/>
              </w:rPr>
              <w:t>Ф</w:t>
            </w:r>
            <w:proofErr w:type="spellEnd"/>
            <w:r w:rsidRPr="00AD4247">
              <w:rPr>
                <w:sz w:val="22"/>
                <w:szCs w:val="22"/>
              </w:rPr>
              <w:t xml:space="preserve">» </w:t>
            </w:r>
            <w:r w:rsidRPr="00AD4247">
              <w:rPr>
                <w:iCs/>
                <w:sz w:val="22"/>
                <w:szCs w:val="22"/>
              </w:rPr>
              <w:t xml:space="preserve">на регулярной основе </w:t>
            </w:r>
            <w:r w:rsidRPr="00AD4247">
              <w:rPr>
                <w:sz w:val="22"/>
                <w:szCs w:val="22"/>
              </w:rPr>
              <w:t xml:space="preserve">(статьи, новости, анонсы, фотографии, видеозаписи, </w:t>
            </w:r>
            <w:r w:rsidRPr="00AD4247">
              <w:rPr>
                <w:iCs/>
                <w:sz w:val="22"/>
                <w:szCs w:val="22"/>
              </w:rPr>
              <w:t>прямые трансляции из учреждений, театральные премьеры, выставки, концерты, </w:t>
            </w:r>
            <w:r w:rsidRPr="00AD4247">
              <w:rPr>
                <w:sz w:val="22"/>
                <w:szCs w:val="22"/>
              </w:rPr>
              <w:t>краткие репортажи и фотоотчеты о проведенных мероприятиях и т.д.)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 xml:space="preserve">Системный администратор, программисты 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Обеспечение бесперебойной работы программно-аппаратного комплекса, обеспечивающего оказание услуг пользователям.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Своевременное и качественное сопровождение мероприятий, проводимых библиотекой, с использованием средств вычислительной техники и мультимедийного оборудования.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 Отсутствие фактов простоя по причине неисправного состояния вверенного программно-аппаратного комплекса.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Главный бухгалтер и работники бухгалтерии и экономической службы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Отсутствие фактов нарушения финансово-хозяйственной деятельности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Своевременное и достоверное выполнение показателей содержания работы по должности.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6. Достижение установленного соотношения средней заработной платы работников, повышение оплаты труда которых предусмотрено </w:t>
            </w:r>
            <w:hyperlink r:id="rId9" w:history="1">
              <w:r w:rsidRPr="00AD4247">
                <w:rPr>
                  <w:color w:val="0563C1"/>
                  <w:sz w:val="22"/>
                  <w:szCs w:val="22"/>
                  <w:u w:val="single"/>
                </w:rPr>
                <w:t>Указом</w:t>
              </w:r>
            </w:hyperlink>
            <w:r w:rsidRPr="00AD4247">
              <w:rPr>
                <w:sz w:val="22"/>
                <w:szCs w:val="22"/>
              </w:rPr>
              <w:t xml:space="preserve"> Президента Российской Федерации от 07.05.2012 № 597 «О мероприятиях по реализации государственной социальной политики», и </w:t>
            </w:r>
            <w:r w:rsidRPr="00AD4247">
              <w:rPr>
                <w:sz w:val="22"/>
                <w:szCs w:val="22"/>
              </w:rPr>
              <w:lastRenderedPageBreak/>
              <w:t>среднемесячного дохода от трудовой деятельности по Новосибирской области.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7. 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8. 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установленной доли оплаты труда работников административно-управленческого и вспомогательного  персонала в фонде оплаты труда учреждения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9. Увеличение объема средств от приносящей доход деятельности в фонде оплаты труда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10. Рост средней заработной платы работников учреждения в отчетном году по отношению к предыдущему году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11. Соблюдение финансовой дисциплины и </w:t>
            </w:r>
            <w:proofErr w:type="gramStart"/>
            <w:r w:rsidRPr="00AD4247">
              <w:rPr>
                <w:sz w:val="22"/>
                <w:szCs w:val="22"/>
              </w:rPr>
              <w:t>контроль за</w:t>
            </w:r>
            <w:proofErr w:type="gramEnd"/>
            <w:r w:rsidRPr="00AD4247">
              <w:rPr>
                <w:sz w:val="22"/>
                <w:szCs w:val="22"/>
              </w:rPr>
              <w:t xml:space="preserve"> рациональным использованием финансовых ресурсов при выполнении плана по доходам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proofErr w:type="gramStart"/>
            <w:r w:rsidRPr="00AD4247">
              <w:rPr>
                <w:sz w:val="22"/>
                <w:szCs w:val="22"/>
              </w:rPr>
              <w:t>Технические исполнители</w:t>
            </w:r>
            <w:proofErr w:type="gramEnd"/>
            <w:r w:rsidRPr="00AD4247">
              <w:rPr>
                <w:sz w:val="22"/>
                <w:szCs w:val="22"/>
              </w:rPr>
              <w:t xml:space="preserve"> (в том числе: техники всех специальностей)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1. Обеспечение бесперебойной работы  оборудования, техники, различной аппаратуры, автотранспорта.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2. Обеспечение сохранности вверенного имущества и содержание в исправном состоянии.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3. Отсутствие факта </w:t>
            </w:r>
            <w:proofErr w:type="gramStart"/>
            <w:r w:rsidRPr="00AD4247">
              <w:rPr>
                <w:sz w:val="22"/>
                <w:szCs w:val="22"/>
              </w:rPr>
              <w:t>простоя</w:t>
            </w:r>
            <w:proofErr w:type="gramEnd"/>
            <w:r w:rsidRPr="00AD4247">
              <w:rPr>
                <w:sz w:val="22"/>
                <w:szCs w:val="22"/>
              </w:rPr>
              <w:t xml:space="preserve"> по причине неисправного состояния вверенного оборудования. 4.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Рабочие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 Обеспечение сохранности вверенного имущества и содержание в исправном состоянии.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 Отсутствие замечаний по противопожарной безопасности, санитарного состояния.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 w:val="restart"/>
          </w:tcPr>
          <w:p w:rsidR="00AD4247" w:rsidRPr="00AD4247" w:rsidRDefault="006F7BE8" w:rsidP="00AD4247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Учреждения клубного типа</w:t>
            </w:r>
          </w:p>
          <w:p w:rsidR="00AD4247" w:rsidRPr="00AD4247" w:rsidRDefault="006F7BE8" w:rsidP="006F7BE8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(дома культуры)</w:t>
            </w:r>
          </w:p>
        </w:tc>
        <w:tc>
          <w:tcPr>
            <w:tcW w:w="2092" w:type="dxa"/>
          </w:tcPr>
          <w:p w:rsidR="00AD4247" w:rsidRPr="00AD4247" w:rsidRDefault="00AD4247" w:rsidP="00AD4247">
            <w:pPr>
              <w:autoSpaceDE w:val="0"/>
              <w:autoSpaceDN w:val="0"/>
              <w:adjustRightInd w:val="0"/>
            </w:pPr>
            <w:r w:rsidRPr="00AD4247">
              <w:rPr>
                <w:sz w:val="22"/>
                <w:szCs w:val="22"/>
              </w:rPr>
              <w:t>Режиссер массовых представлений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</w:pPr>
            <w:r w:rsidRPr="00AD4247">
              <w:rPr>
                <w:sz w:val="22"/>
                <w:szCs w:val="22"/>
              </w:rPr>
              <w:t>1. Количество программ массовых представлений, подготовленных специалистом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</w:pPr>
            <w:r w:rsidRPr="00AD4247">
              <w:rPr>
                <w:sz w:val="22"/>
                <w:szCs w:val="22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</w:pPr>
            <w:r w:rsidRPr="00AD4247">
              <w:rPr>
                <w:sz w:val="22"/>
                <w:szCs w:val="22"/>
              </w:rPr>
              <w:t>3. Количество программ массовых представлений, направленных на развитие творческого потенциала детей и молодежи, подготовленных специалистом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</w:pPr>
            <w:r w:rsidRPr="00AD4247">
              <w:rPr>
                <w:sz w:val="22"/>
                <w:szCs w:val="22"/>
              </w:rPr>
              <w:t xml:space="preserve">4.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</w:pPr>
            <w:r w:rsidRPr="00AD4247">
              <w:rPr>
                <w:sz w:val="22"/>
                <w:szCs w:val="22"/>
              </w:rPr>
              <w:t>5. Количество программ платных массовых представлений, подготовленных специалистом (по плану/фактически).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</w:pPr>
            <w:r w:rsidRPr="00AD4247">
              <w:rPr>
                <w:sz w:val="22"/>
                <w:szCs w:val="22"/>
              </w:rPr>
              <w:t>6.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0" w:type="dxa"/>
            <w:vMerge w:val="restart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</w:pPr>
            <w:r w:rsidRPr="00AD4247">
              <w:rPr>
                <w:sz w:val="22"/>
                <w:szCs w:val="22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 и закрепляется в коллективном договоре, локальном акте</w:t>
            </w: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Специалист по методике клубной работы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1. Количество обследований, проведенных в целях изучения спроса населения на культурно-досуговые услуги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 Количество культурно-досуговых учреждений, обслуживаемых соответствующим специалистом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3. Количество методических рекомендаций, направленных в учреждения культурно-досугового типа (по плану/фактически). 4.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5.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rPr>
          <w:cantSplit/>
        </w:trPr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Менеджер по культурно-массовому досугу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1. Количество самостоятельно разработанных сценарных планов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 Количество информационно-рекламных единиц, подготовленных работником (по плану/фактически). 3.Количество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4. Количество самостоятельно разработанных сценарных планов, направленных на развитие творческого потенциала детей и молодежи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5.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6. Количество самостоятельно разработанных сценарных планов платных мероприятий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7.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proofErr w:type="spellStart"/>
            <w:r w:rsidRPr="00AD4247">
              <w:rPr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1. Количество подготовленных программ и проведенных мероприятий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3. Количество подготовленных программ мероприятий, направленных на развитие творческого потенциала детей и молодежи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4.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5. Количество подготовленных программ платных мероприятий (по плану/фактически).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6.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proofErr w:type="gramStart"/>
            <w:r w:rsidRPr="00AD4247">
              <w:rPr>
                <w:sz w:val="22"/>
                <w:szCs w:val="22"/>
              </w:rPr>
              <w:t xml:space="preserve">Руководители клубных формирований и другие специалисты, ведущие работу с постоянным контингентом </w:t>
            </w:r>
            <w:r w:rsidRPr="00AD4247">
              <w:rPr>
                <w:sz w:val="22"/>
                <w:szCs w:val="22"/>
              </w:rPr>
              <w:lastRenderedPageBreak/>
              <w:t>(режиссер любительского театра (студии), балетмейстер хореографического коллектива (студии), ансамбля песни и танца,</w:t>
            </w:r>
            <w:proofErr w:type="gramEnd"/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хормейстер любительского вокального или хорового коллектива (студии), руководитель кружка и др.)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lastRenderedPageBreak/>
              <w:t>1. Количество обслуживаемых соответствующим специалистом постоянных посетителей, в том числе на платной основе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lastRenderedPageBreak/>
              <w:t xml:space="preserve">3. Количество обслуживаемых соответствующим специалистом постоянных посетителей - детей, в том числе на платной основе (по плану/фактически).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4.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5. Количество членов соответствующих клубных формирований, участвовавших в международных, всероссийских, межрегиональных и областных конкурсах и фестивалях (человек).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6. Наличие у коллектива звания «Народный» или «Образцовый».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7. </w:t>
            </w:r>
            <w:proofErr w:type="gramStart"/>
            <w:r w:rsidRPr="00AD4247">
              <w:rPr>
                <w:sz w:val="22"/>
                <w:szCs w:val="22"/>
              </w:rPr>
              <w:t>Участие клубных формирований (коллективов художественной самодеятельности) в конкурсах, фестивалях, иных мероприятиях и гастролях, районного, регионального, всероссийского, международного уровнях.</w:t>
            </w:r>
            <w:proofErr w:type="gramEnd"/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8. </w:t>
            </w:r>
            <w:proofErr w:type="gramStart"/>
            <w:r w:rsidRPr="00AD4247">
              <w:rPr>
                <w:sz w:val="22"/>
                <w:szCs w:val="22"/>
              </w:rPr>
              <w:t>Участие клубных формирований (коллективов художественной самодеятельности) в конкурсах, фестивалях, иных мероприятиях и гастролях, районного, регионального, всероссийского, международного уровнях</w:t>
            </w:r>
            <w:proofErr w:type="gramEnd"/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9.</w:t>
            </w:r>
            <w:r w:rsidRPr="00AD42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D4247">
              <w:rPr>
                <w:sz w:val="22"/>
                <w:szCs w:val="22"/>
              </w:rPr>
              <w:t>Количество организованных культурно-массовых мероприятий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Распорядитель танцевального вечера, ведущий дискотеки, руководитель музыкальной части дискотеки и другие специалисты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1. Количество (доля) культурно-досуговых мероприятий, подготовленных или проведенных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2. Количество человек, посетивших </w:t>
            </w:r>
            <w:proofErr w:type="gramStart"/>
            <w:r w:rsidRPr="00AD4247">
              <w:rPr>
                <w:sz w:val="22"/>
                <w:szCs w:val="22"/>
              </w:rPr>
              <w:t>соответствующие</w:t>
            </w:r>
            <w:proofErr w:type="gramEnd"/>
            <w:r w:rsidRPr="00AD4247">
              <w:rPr>
                <w:sz w:val="22"/>
                <w:szCs w:val="22"/>
              </w:rPr>
              <w:t xml:space="preserve"> мероприятие, по сравнению со средней посещаемостью за предыдущий период.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3. Количество детей, привлекаемых к участию в творческих мероприятиях, проводимых соответствующим специалистом, в общем числе детей (процентов).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Художник-постановщик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1. Количество (доля) культурно-досуговых мероприятий, подготовленных или проведенных с участием работника (по плану/фактически).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 Количество программ массовых представлений, направленных на развитие творческого потенциала детей и молодежи, подготовленных с участием работника (по плану/фактически).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3. Количество детей, привлекаемых к участию в творческих мероприятиях, проводимых с участием работника специалистом, в общем числе детей </w:t>
            </w:r>
            <w:r w:rsidRPr="00AD4247">
              <w:rPr>
                <w:sz w:val="22"/>
                <w:szCs w:val="22"/>
              </w:rPr>
              <w:lastRenderedPageBreak/>
              <w:t>(процентов).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4. Наличие лауреатов международных, всероссийских, межрегиональных и областных конкурсов и фестивалей (человек)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Прочие специалисты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1. Выполнение показателей деятельности по количеству клубных формирований и привлечению в них участников.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 Высокий уровень подготовки и проведения культурно-досуговых мероприятий.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3. Высокий уровень подготовки, творческая активность в организации и проведении культурно-просветительских, обучающих мероприятий, информационно-методической деятельности.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Административно-управленческий персонал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1. Своевременное и качественное выполнение  показателей деятельности по числу клубных формирований и привлечению в них участников в соответствии с установленным государственным заданием на оказание государственных услуг (для заместителей по основной деятельности).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 Выполнение работ в соответствии с календарным графиком, регламентами, требованиями (для заместителей по прочим направлениям деятельности).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3. Отсутствие фактов нарушения правил технической, противопожарной безопасности.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4. Отсутствие нарушения сроков исполнения правовых актов и поручений руководителя учреждения.  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</w:pPr>
            <w:r w:rsidRPr="00AD4247">
              <w:rPr>
                <w:sz w:val="22"/>
                <w:szCs w:val="22"/>
              </w:rPr>
              <w:t>5. Публикация и о</w:t>
            </w:r>
            <w:r w:rsidRPr="00AD4247">
              <w:rPr>
                <w:iCs/>
                <w:sz w:val="22"/>
                <w:szCs w:val="22"/>
              </w:rPr>
              <w:t xml:space="preserve">свещение деятельности учреждения </w:t>
            </w:r>
            <w:r w:rsidRPr="00AD4247">
              <w:rPr>
                <w:sz w:val="22"/>
                <w:szCs w:val="22"/>
              </w:rPr>
              <w:t>на федеральном портале «</w:t>
            </w:r>
            <w:proofErr w:type="spellStart"/>
            <w:r w:rsidRPr="00AD4247">
              <w:rPr>
                <w:sz w:val="22"/>
                <w:szCs w:val="22"/>
              </w:rPr>
              <w:t>Культура</w:t>
            </w:r>
            <w:proofErr w:type="gramStart"/>
            <w:r w:rsidRPr="00AD4247">
              <w:rPr>
                <w:sz w:val="22"/>
                <w:szCs w:val="22"/>
              </w:rPr>
              <w:t>.Р</w:t>
            </w:r>
            <w:proofErr w:type="gramEnd"/>
            <w:r w:rsidRPr="00AD4247">
              <w:rPr>
                <w:sz w:val="22"/>
                <w:szCs w:val="22"/>
              </w:rPr>
              <w:t>Ф</w:t>
            </w:r>
            <w:proofErr w:type="spellEnd"/>
            <w:r w:rsidRPr="00AD4247">
              <w:rPr>
                <w:sz w:val="22"/>
                <w:szCs w:val="22"/>
              </w:rPr>
              <w:t xml:space="preserve">» </w:t>
            </w:r>
            <w:r w:rsidRPr="00AD4247">
              <w:rPr>
                <w:iCs/>
                <w:sz w:val="22"/>
                <w:szCs w:val="22"/>
              </w:rPr>
              <w:t xml:space="preserve">на регулярной основе </w:t>
            </w:r>
            <w:r w:rsidRPr="00AD4247">
              <w:rPr>
                <w:sz w:val="22"/>
                <w:szCs w:val="22"/>
              </w:rPr>
              <w:t xml:space="preserve">(статьи, новости, анонсы, фотографии, видеозаписи, </w:t>
            </w:r>
            <w:r w:rsidRPr="00AD4247">
              <w:rPr>
                <w:iCs/>
                <w:sz w:val="22"/>
                <w:szCs w:val="22"/>
              </w:rPr>
              <w:t>прямые трансляции из учреждений, театральные премьеры, выставки, концерты, </w:t>
            </w:r>
            <w:r w:rsidRPr="00AD4247">
              <w:rPr>
                <w:sz w:val="22"/>
                <w:szCs w:val="22"/>
              </w:rPr>
              <w:t>краткие репортажи и фотоотчеты о проведенных мероприятиях и т.д.)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Главный бухгалтер и работники бухгалтерии и экономической службы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 Отсутствие фактов нарушения финансово-хозяйственной деятельности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4. Своевременное и достоверное выполнение показателей содержания работы по должности.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lastRenderedPageBreak/>
              <w:t xml:space="preserve">5. 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установленного соотношения среднемесячной начисленной заработной платы руководителя Учреждения с учетом вознаграждения от дохода, полученного от предпринимательской деятельности, и среднемесячной начисленной заработной платы работников этого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6.Обеспечение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установленной доли оплаты труда работников административно-управленческого персонала в фонде оплаты труда учреждения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7. Увеличение объема средств от приносящей доход деятельности в фонде оплаты труда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8. Рост средней заработной платы работников учреждения в отчетном году по отношению к предыдущему году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9. Достижение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среднемесячного дохода от трудовой деятельности по Новосибирской области.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proofErr w:type="gramStart"/>
            <w:r w:rsidRPr="00AD4247">
              <w:rPr>
                <w:sz w:val="22"/>
                <w:szCs w:val="22"/>
              </w:rPr>
              <w:t>Технические исполнители</w:t>
            </w:r>
            <w:proofErr w:type="gramEnd"/>
            <w:r w:rsidRPr="00AD4247">
              <w:rPr>
                <w:sz w:val="22"/>
                <w:szCs w:val="22"/>
              </w:rPr>
              <w:t xml:space="preserve"> (в том числе: техники всех специальностей)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1. Обеспечение бесперебойной работы  автотранспорта, оборудования, техники, различной аппаратуры. Обеспечение сохранности вверенного имущества и содержание в исправном состоянии.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2. Отсутствие факта </w:t>
            </w:r>
            <w:proofErr w:type="gramStart"/>
            <w:r w:rsidRPr="00AD4247">
              <w:rPr>
                <w:sz w:val="22"/>
                <w:szCs w:val="22"/>
              </w:rPr>
              <w:t>простоя</w:t>
            </w:r>
            <w:proofErr w:type="gramEnd"/>
            <w:r w:rsidRPr="00AD4247">
              <w:rPr>
                <w:sz w:val="22"/>
                <w:szCs w:val="22"/>
              </w:rPr>
              <w:t xml:space="preserve"> по причине неисправного состояния вверенного оборудования. 3. Отсутствие замечаний по противопожарной безопасности и санитарному состоянию вверенного оборудования.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Рабочие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 xml:space="preserve">1. Выполнение работ в соответствии с техническими регламентами, требованиями, инструкциями по эксплуатации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2.  Обеспечение сохранности вверенного имущества и содержание в исправном состоянии.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  <w:r w:rsidRPr="00AD4247">
              <w:rPr>
                <w:sz w:val="22"/>
                <w:szCs w:val="22"/>
              </w:rPr>
              <w:t>3. Отсутствие замечаний по противопожарной безопасности, санитарного состояния.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  <w:jc w:val="both"/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rPr>
          <w:cantSplit/>
        </w:trPr>
        <w:tc>
          <w:tcPr>
            <w:tcW w:w="1951" w:type="dxa"/>
            <w:vMerge w:val="restart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  <w:rPr>
                <w:b/>
                <w:i/>
              </w:rPr>
            </w:pPr>
            <w:r w:rsidRPr="00AD4247">
              <w:rPr>
                <w:b/>
                <w:i/>
                <w:sz w:val="22"/>
                <w:szCs w:val="22"/>
              </w:rPr>
              <w:lastRenderedPageBreak/>
              <w:t>Образовательные учреждения</w:t>
            </w: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Президент образовательной организации высшего образования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Выполнение 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</w:pPr>
            <w:r w:rsidRPr="00AD4247">
              <w:rPr>
                <w:sz w:val="22"/>
                <w:szCs w:val="22"/>
              </w:rPr>
              <w:t xml:space="preserve">2. Активное участие в решении вопросов совершенствования  учебной, научной, творческой, воспитательной, организационной и управленческой деятельности учреждения. 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</w:pPr>
            <w:r w:rsidRPr="00AD4247">
              <w:rPr>
                <w:sz w:val="22"/>
                <w:szCs w:val="22"/>
              </w:rPr>
              <w:t xml:space="preserve">3. Содействие в развитии межрегиональных и международных связей учреждения по направлениям научной, творческой и образовательной деятельности. 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</w:pPr>
            <w:r w:rsidRPr="00AD4247">
              <w:rPr>
                <w:sz w:val="22"/>
                <w:szCs w:val="22"/>
              </w:rPr>
              <w:t>4. Организация и проведение мероприятий, способствующих повышению авторитета и имиджа  учреждения</w:t>
            </w:r>
          </w:p>
        </w:tc>
        <w:tc>
          <w:tcPr>
            <w:tcW w:w="1950" w:type="dxa"/>
            <w:vMerge w:val="restart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</w:pPr>
            <w:r w:rsidRPr="00AD4247">
              <w:rPr>
                <w:sz w:val="22"/>
                <w:szCs w:val="22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труда, и закрепляется в коллективном договоре, локальном акте учреждения</w:t>
            </w: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  <w:rPr>
                <w:b/>
                <w:i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Заведующий филиалом профессиональной образовательной организации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1. Выполнение филиалом показателей государственного задания.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iCs/>
              </w:rPr>
            </w:pPr>
            <w:r w:rsidRPr="00AD4247">
              <w:rPr>
                <w:sz w:val="22"/>
                <w:szCs w:val="22"/>
              </w:rPr>
              <w:t>2. </w:t>
            </w:r>
            <w:r w:rsidRPr="00AD4247">
              <w:rPr>
                <w:iCs/>
                <w:sz w:val="22"/>
                <w:szCs w:val="22"/>
              </w:rPr>
              <w:t>Выполнение филиалом контрольных цифр приема обучающихся за счет средств областного бюджета.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iCs/>
              </w:rPr>
            </w:pPr>
            <w:r w:rsidRPr="00AD4247">
              <w:rPr>
                <w:iCs/>
                <w:sz w:val="22"/>
                <w:szCs w:val="22"/>
              </w:rPr>
              <w:t xml:space="preserve">3. Обеспечение сохранности контингента </w:t>
            </w:r>
            <w:proofErr w:type="gramStart"/>
            <w:r w:rsidRPr="00AD4247">
              <w:rPr>
                <w:iCs/>
                <w:sz w:val="22"/>
                <w:szCs w:val="22"/>
              </w:rPr>
              <w:t>обучающихся</w:t>
            </w:r>
            <w:proofErr w:type="gramEnd"/>
            <w:r w:rsidRPr="00AD4247">
              <w:rPr>
                <w:iCs/>
                <w:sz w:val="22"/>
                <w:szCs w:val="22"/>
              </w:rPr>
              <w:t xml:space="preserve"> филиала от приема до выпуска.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iCs/>
              </w:rPr>
            </w:pPr>
            <w:r w:rsidRPr="00AD4247">
              <w:rPr>
                <w:iCs/>
                <w:sz w:val="22"/>
                <w:szCs w:val="22"/>
              </w:rPr>
              <w:t>4. Качество подготовки обучающихся (% студентов, имеющих положительные оценки по результатам государственной итоговой аттестации).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  <w:rPr>
                <w:iCs/>
              </w:rPr>
            </w:pPr>
            <w:r w:rsidRPr="00AD4247">
              <w:rPr>
                <w:iCs/>
                <w:sz w:val="22"/>
                <w:szCs w:val="22"/>
              </w:rPr>
              <w:t>5. Наличие обучающихся </w:t>
            </w:r>
            <w:proofErr w:type="gramStart"/>
            <w:r w:rsidRPr="00AD4247">
              <w:rPr>
                <w:iCs/>
                <w:sz w:val="22"/>
                <w:szCs w:val="22"/>
              </w:rPr>
              <w:t>-л</w:t>
            </w:r>
            <w:proofErr w:type="gramEnd"/>
            <w:r w:rsidRPr="00AD4247">
              <w:rPr>
                <w:iCs/>
                <w:sz w:val="22"/>
                <w:szCs w:val="22"/>
              </w:rPr>
              <w:t>ауреатов областных, межрегиональных, всероссийских или международных конкурсов и других творческих состязаний профессиональной направленности.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6. Обеспечение своевременной выплаты заработной платы, пособий и иных выплат работникам филиала в денежной форме.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7. Отсутствие  обоснованных официальных обращений по вопросам неурегулированных конфликтных ситуаций, фактов социальной напряженности в коллективе филиала, жалоб на руководителя филиала со стороны населения, органов власти, обучающихся и работников филиала.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center"/>
              <w:rPr>
                <w:b/>
                <w:i/>
              </w:rPr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 xml:space="preserve">Административно-управленческий персонал 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(заместители руководителя учреждения по научной, методической, учебной, воспитательной работе)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lastRenderedPageBreak/>
              <w:t>1. Выполнение 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Выполнение комплекса работ по обеспечению учебно-воспитательного процесса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3. Отсутствие нарушения исполнения устава, локальных актов учреждения, </w:t>
            </w:r>
            <w:r w:rsidRPr="00AD4247">
              <w:rPr>
                <w:sz w:val="22"/>
                <w:szCs w:val="22"/>
              </w:rPr>
              <w:lastRenderedPageBreak/>
              <w:t>приказов  и поручений руководителя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4. Достоверность и своевременность подготовки и направления статистических данных по учреждению, выполнения запросов Минкультуры НСО.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5. Системная работа по сохранности контингента </w:t>
            </w:r>
            <w:proofErr w:type="gramStart"/>
            <w:r w:rsidRPr="00AD4247">
              <w:rPr>
                <w:sz w:val="22"/>
                <w:szCs w:val="22"/>
              </w:rPr>
              <w:t>обучающихся</w:t>
            </w:r>
            <w:proofErr w:type="gramEnd"/>
            <w:r w:rsidRPr="00AD4247">
              <w:rPr>
                <w:sz w:val="22"/>
                <w:szCs w:val="22"/>
              </w:rPr>
              <w:t>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6. Организация и проведение мероприятий, способствующих повышению авторитета и имиджа  учреждения.</w:t>
            </w:r>
          </w:p>
          <w:p w:rsidR="00AD4247" w:rsidRPr="00AD4247" w:rsidRDefault="00AD4247" w:rsidP="00AD4247">
            <w:pPr>
              <w:autoSpaceDE w:val="0"/>
              <w:autoSpaceDN w:val="0"/>
              <w:adjustRightInd w:val="0"/>
            </w:pPr>
            <w:r w:rsidRPr="00AD4247">
              <w:rPr>
                <w:sz w:val="22"/>
                <w:szCs w:val="22"/>
              </w:rPr>
              <w:t>7. Публикация и о</w:t>
            </w:r>
            <w:r w:rsidRPr="00AD4247">
              <w:rPr>
                <w:iCs/>
                <w:sz w:val="22"/>
                <w:szCs w:val="22"/>
              </w:rPr>
              <w:t xml:space="preserve">свещение деятельности учреждения </w:t>
            </w:r>
            <w:r w:rsidRPr="00AD4247">
              <w:rPr>
                <w:sz w:val="22"/>
                <w:szCs w:val="22"/>
              </w:rPr>
              <w:t>на федеральном портале «</w:t>
            </w:r>
            <w:proofErr w:type="spellStart"/>
            <w:r w:rsidRPr="00AD4247">
              <w:rPr>
                <w:sz w:val="22"/>
                <w:szCs w:val="22"/>
              </w:rPr>
              <w:t>Культура</w:t>
            </w:r>
            <w:proofErr w:type="gramStart"/>
            <w:r w:rsidRPr="00AD4247">
              <w:rPr>
                <w:sz w:val="22"/>
                <w:szCs w:val="22"/>
              </w:rPr>
              <w:t>.Р</w:t>
            </w:r>
            <w:proofErr w:type="gramEnd"/>
            <w:r w:rsidRPr="00AD4247">
              <w:rPr>
                <w:sz w:val="22"/>
                <w:szCs w:val="22"/>
              </w:rPr>
              <w:t>Ф</w:t>
            </w:r>
            <w:proofErr w:type="spellEnd"/>
            <w:r w:rsidRPr="00AD4247">
              <w:rPr>
                <w:sz w:val="22"/>
                <w:szCs w:val="22"/>
              </w:rPr>
              <w:t xml:space="preserve">» </w:t>
            </w:r>
            <w:r w:rsidRPr="00AD4247">
              <w:rPr>
                <w:iCs/>
                <w:sz w:val="22"/>
                <w:szCs w:val="22"/>
              </w:rPr>
              <w:t xml:space="preserve">на регулярной основе </w:t>
            </w:r>
            <w:r w:rsidRPr="00AD4247">
              <w:rPr>
                <w:sz w:val="22"/>
                <w:szCs w:val="22"/>
              </w:rPr>
              <w:t xml:space="preserve">(статьи, новости, анонсы, фотографии, видеозаписи, </w:t>
            </w:r>
            <w:r w:rsidRPr="00AD4247">
              <w:rPr>
                <w:iCs/>
                <w:sz w:val="22"/>
                <w:szCs w:val="22"/>
              </w:rPr>
              <w:t>прямые трансляции из учреждений, театральные премьеры, выставки, концерты, </w:t>
            </w:r>
            <w:r w:rsidRPr="00AD4247">
              <w:rPr>
                <w:sz w:val="22"/>
                <w:szCs w:val="22"/>
              </w:rPr>
              <w:t>краткие репортажи и фотоотчеты о проведенных мероприятиях и т.д.)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Главный бухгалтер и работники бухгалтерии и экономической службы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Своевременность и достоверность подготовки и представления бухгалтерской, финансовой, налоговой и статистической отчетности, запросов Минкультуры НСО. 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Отсутствие фактов нарушения финансово-хозяйственной деятельности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3. Отсутствие необоснованной просроченной дебиторской и кредиторской задолженности.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Своевременное и достоверное выполнение показателей содержания работы по должности.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5. Достижение установленного соотношения средней заработной платы работников,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среднемесячного дохода от трудовой деятельности по Новосибирской области.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6. Обеспечение </w:t>
            </w:r>
            <w:proofErr w:type="spellStart"/>
            <w:r w:rsidRPr="00AD4247">
              <w:rPr>
                <w:sz w:val="22"/>
                <w:szCs w:val="22"/>
              </w:rPr>
              <w:t>непревышения</w:t>
            </w:r>
            <w:proofErr w:type="spellEnd"/>
            <w:r w:rsidRPr="00AD4247">
              <w:rPr>
                <w:sz w:val="22"/>
                <w:szCs w:val="22"/>
              </w:rPr>
              <w:t xml:space="preserve"> установленного соотношения среднемесячной начисленной заработной платы руководителя Учреждения и среднемесячной начисленной заработной платы работников этого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7. Не превышение установленной </w:t>
            </w:r>
            <w:proofErr w:type="gramStart"/>
            <w:r w:rsidRPr="00AD4247">
              <w:rPr>
                <w:sz w:val="22"/>
                <w:szCs w:val="22"/>
              </w:rPr>
              <w:t>доли оплаты труда работников административно-управленческого персонала</w:t>
            </w:r>
            <w:proofErr w:type="gramEnd"/>
            <w:r w:rsidRPr="00AD4247">
              <w:rPr>
                <w:sz w:val="22"/>
                <w:szCs w:val="22"/>
              </w:rPr>
              <w:t xml:space="preserve"> в фонде оплаты труда учреждения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8. Рост средней заработной платы работников учреждения в отчетном году по отношению к предыдущему году.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9. Обеспечение средней заработной платы </w:t>
            </w:r>
            <w:r w:rsidRPr="00AD4247">
              <w:rPr>
                <w:sz w:val="22"/>
                <w:szCs w:val="22"/>
              </w:rPr>
              <w:lastRenderedPageBreak/>
              <w:t>педагогов учреждения на уровне не ниже среднего для учителей в регионе в соответствии с Указом Президента Российской Федерации от 01.06.2012 № 761 «О национальной стратегии действий в интересах детей на 2012-2017 годы» (для ДШИ)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Специалисты (научно-педагогические работники образовательной организации высшего образования; педагогические работники профессиональной образовательной организации: преподаватель, концертмейстер, методист)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Достижение качественных показателей промежуточной и итоговой аттестации студентов.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Обеспечение качества подготовки студентов в соответствии с ФГОС.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 Количество призеров конкурсов и других творческих состязаний профессиональной направленности, частота участия в творческих состязаниях.</w:t>
            </w:r>
          </w:p>
          <w:p w:rsidR="00AD4247" w:rsidRPr="00AD4247" w:rsidRDefault="00AD4247" w:rsidP="00AD4247">
            <w:pPr>
              <w:tabs>
                <w:tab w:val="left" w:pos="34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4. Количество выступлений на кафедре, педсовете, </w:t>
            </w:r>
            <w:proofErr w:type="spellStart"/>
            <w:r w:rsidRPr="00AD4247">
              <w:rPr>
                <w:sz w:val="22"/>
                <w:szCs w:val="22"/>
              </w:rPr>
              <w:t>методобъединениях</w:t>
            </w:r>
            <w:proofErr w:type="spellEnd"/>
            <w:r w:rsidRPr="00AD4247">
              <w:rPr>
                <w:sz w:val="22"/>
                <w:szCs w:val="22"/>
              </w:rPr>
              <w:t>, внедрение педагогического опыта на уровне образовательного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5. Участие в профессиональных конкурсах, в работе научно-методических конференций и семинаров, мастер-классах.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6. Активность и качество участия в творческих мероприятиях учреждения, города, области.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7. Работа по методическому обеспечению учебного процесса и сохранности контингента </w:t>
            </w:r>
            <w:proofErr w:type="gramStart"/>
            <w:r w:rsidRPr="00AD4247">
              <w:rPr>
                <w:sz w:val="22"/>
                <w:szCs w:val="22"/>
              </w:rPr>
              <w:t>обучающихся</w:t>
            </w:r>
            <w:proofErr w:type="gramEnd"/>
            <w:r w:rsidRPr="00AD4247">
              <w:rPr>
                <w:sz w:val="22"/>
                <w:szCs w:val="22"/>
              </w:rPr>
              <w:t>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8. Творческая инициатива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9. Использование в учебном процессе уникальных методик (собственных или других авторов).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10. Ведение экспериментальной работы, разработка и внедрение авторских программ, материалов учебно-методического сопровождения.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11. Использование программ углубленного и расширенного изучения предметов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12. Внедрение инновационных технологий в учебный и научный процесс.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13. Своевременная подготовка и издание учебно-методических материалов (монографий, учебных и методических пособий и т.п.).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14. Разработка и внедрение в образовательный процесс новых методик преподавания.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15. Занятие призовых мест студентами </w:t>
            </w:r>
            <w:proofErr w:type="gramStart"/>
            <w:r w:rsidRPr="00AD4247">
              <w:rPr>
                <w:sz w:val="22"/>
                <w:szCs w:val="22"/>
              </w:rPr>
              <w:t>на</w:t>
            </w:r>
            <w:proofErr w:type="gramEnd"/>
            <w:r w:rsidRPr="00AD4247">
              <w:rPr>
                <w:sz w:val="22"/>
                <w:szCs w:val="22"/>
              </w:rPr>
              <w:t xml:space="preserve"> городских, областных, межрегиональных, общероссийских и международных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proofErr w:type="gramStart"/>
            <w:r w:rsidRPr="00AD4247">
              <w:rPr>
                <w:sz w:val="22"/>
                <w:szCs w:val="22"/>
              </w:rPr>
              <w:t>Конкурсах</w:t>
            </w:r>
            <w:proofErr w:type="gramEnd"/>
            <w:r w:rsidRPr="00AD4247">
              <w:rPr>
                <w:sz w:val="22"/>
                <w:szCs w:val="22"/>
              </w:rPr>
              <w:t>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 xml:space="preserve">Специалисты (педагог-психолог, педагог-организатор, </w:t>
            </w:r>
            <w:r w:rsidRPr="00AD4247">
              <w:rPr>
                <w:sz w:val="22"/>
                <w:szCs w:val="22"/>
              </w:rPr>
              <w:lastRenderedPageBreak/>
              <w:t>воспитатель, руководитель физического воспитания, лаборант, учебно-вспомогательный персонал и другие специалисты, участвующие в обеспечение учебно-воспитательной деятельности)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lastRenderedPageBreak/>
              <w:t>1. Выполнение комплекса работ по обеспечению учебно-воспитательного процесса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2. Отсутствие нарушения исполнения </w:t>
            </w:r>
            <w:r w:rsidRPr="00AD4247">
              <w:rPr>
                <w:sz w:val="22"/>
                <w:szCs w:val="22"/>
              </w:rPr>
              <w:lastRenderedPageBreak/>
              <w:t>устава, локальных актов учреждения, приказов  и поручений руководителя учреждения.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 Исполнение плановых показателей по сохранности контингента обучающихся и развитию личности обучающихся.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Выполнение работ, требующих особых компетенций и высокой квалификации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 xml:space="preserve">Руководители структурных подразделений (деканат, кафедра, учебная часть, методический отдел, кабинет или центр, ресурсный центр, библиотека, учебный театр и другие подразделения, участвующие в обеспечении учебно-воспитательного процесса учреждения,  в зависимости от структуры учреждения) 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1. Выполнение  показателей деятельности учреждения по оказанию образовательных услуг, выполнению работ, контингенту студентов, установленных учреждению государственным заданием и (или) приказами Минкультуры НСО.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Выполнение комплекса работ по обеспечению учебно-воспитательного процесса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3. Отсутствие нарушения исполнения устава, локальных актов учреждения, приказов  и поручений руководителя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4. Обеспечение высокого уровня подготовки и проведения мероприятий учреждения (в зависимости от направления работы структурного подразделения), в том числе, по поручению Минкультуры НСО (организация; информированность; обеспечение требований безопасности).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5. Качественное и оперативное выполнение особо важных и (или) особо срочных работ, заданий руководства учреждения.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6. Качественная подготовка и внедрение в образовательный процесс новых инновационных технологий, методик преподавания.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7. Качественное обеспечение, подготовка и проведение всех видов учебных занятий.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8. Уровень успеваемости студентов по дисциплинам кафедры.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9. Уровень успеваемости студентов кафедры.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10. Создание надлежащих условий для высокопроизводительного труда преподавателей, сотрудников, обучающихся.</w:t>
            </w:r>
          </w:p>
          <w:p w:rsidR="00AD4247" w:rsidRPr="00AD4247" w:rsidRDefault="00AD4247" w:rsidP="00AD4247">
            <w:pPr>
              <w:tabs>
                <w:tab w:val="left" w:pos="-15"/>
                <w:tab w:val="left" w:pos="270"/>
              </w:tabs>
            </w:pPr>
            <w:r w:rsidRPr="00AD4247">
              <w:rPr>
                <w:sz w:val="22"/>
                <w:szCs w:val="22"/>
              </w:rPr>
              <w:t>11. Надбавка за интенсивность работы в должности декана, заведующего кафедрой (заместителям декана, заведующего кафедрой).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 xml:space="preserve">Руководители структурных подразделений, не </w:t>
            </w:r>
            <w:r w:rsidRPr="00AD4247">
              <w:rPr>
                <w:sz w:val="22"/>
                <w:szCs w:val="22"/>
              </w:rPr>
              <w:lastRenderedPageBreak/>
              <w:t>участвующих в обеспечении учебно-воспитательного процесса учреждения (начальник отдела кадров)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lastRenderedPageBreak/>
              <w:t xml:space="preserve">1. Оптимизация работ по подбору, отбору и расстановке кадров на основе оценки их квалификации, личных и деловых качеств.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lastRenderedPageBreak/>
              <w:t xml:space="preserve">2. Совершенствование системы расстановки кадров: подбор наиболее подходящих кандидатур на ту или иную должность; помощь новым сотрудникам в период прохождения ими испытательного срока; улучшение использования кадров, осуществление их </w:t>
            </w:r>
            <w:proofErr w:type="spellStart"/>
            <w:r w:rsidRPr="00AD4247">
              <w:rPr>
                <w:sz w:val="22"/>
                <w:szCs w:val="22"/>
              </w:rPr>
              <w:t>служебно</w:t>
            </w:r>
            <w:proofErr w:type="spellEnd"/>
            <w:r w:rsidRPr="00AD4247">
              <w:rPr>
                <w:sz w:val="22"/>
                <w:szCs w:val="22"/>
              </w:rPr>
              <w:t xml:space="preserve"> - квалификационного продвижения.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 Качество ведения кадрового делопроизводства.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Качественная подготовка и своевременная сдача отчетности.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5. Повышение качества кадрового обеспечения образовательного процесса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6. Обеспечение своевременного повышения квалификации и профессиональной переподготовки работников образовательного учреждения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7. Укомплектованность персоналом (</w:t>
            </w:r>
            <w:proofErr w:type="gramStart"/>
            <w:r w:rsidRPr="00AD4247">
              <w:rPr>
                <w:sz w:val="22"/>
                <w:szCs w:val="22"/>
              </w:rPr>
              <w:t>в</w:t>
            </w:r>
            <w:proofErr w:type="gramEnd"/>
            <w:r w:rsidRPr="00AD4247">
              <w:rPr>
                <w:sz w:val="22"/>
                <w:szCs w:val="22"/>
              </w:rPr>
              <w:t xml:space="preserve"> % от штатной численности)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8. Перевод работников учреждения на эффективный контракт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Специалисты структурных подразделений, не участвующих в обеспечении учебно-воспитательного процесса учреждения (в том числе: инженеры всех специальностей,  юрисконсульт, администратор, статистик,  секретарь)</w:t>
            </w: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1. Обеспечение бесперебойной работы вверенного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2. Проведение профилактических мероприятий в запланированные сроки.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3. Высокая исполнительская дисциплина.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Отсутствие претензий со стороны руководителя и проверяющих органов к исполнению должностных обязанностей.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5. Обеспечение качественной работы подразделений университета, связанных с административным, финансово – экономическим, социальным, кадровым, бухгалтерским и другими процессами управления вузом (отсутствие предписаний контролирующих органов и нарушений исполнительской дисциплины).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proofErr w:type="gramStart"/>
            <w:r w:rsidRPr="00AD4247">
              <w:rPr>
                <w:sz w:val="22"/>
                <w:szCs w:val="22"/>
              </w:rPr>
              <w:t>Технические исполнители</w:t>
            </w:r>
            <w:proofErr w:type="gramEnd"/>
            <w:r w:rsidRPr="00AD4247">
              <w:rPr>
                <w:sz w:val="22"/>
                <w:szCs w:val="22"/>
              </w:rPr>
              <w:t xml:space="preserve"> (техники всех специальностей)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1. Обеспечение бесперебойной работы  автотранспорта, оборудования, техники, различной аппаратуры.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2. Обеспечение сохранности вверенного имущества и содержание в исправном состоянии.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3. Отсутствие фактов простоя по причине неисправного состояния вверенного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Отсутствие замечаний по противопожарной безопасности и санитарному состоянию вверенного оборудования.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5. Качественная и оперативная подготовка объектов учреждения к зимнему сезону.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6. Безаварийная работа всех систем жизнеобеспечения учреждения.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  <w:tr w:rsidR="00AD4247" w:rsidRPr="00AD4247" w:rsidTr="0069197D">
        <w:tc>
          <w:tcPr>
            <w:tcW w:w="1951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2092" w:type="dxa"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  <w:r w:rsidRPr="00AD4247">
              <w:rPr>
                <w:sz w:val="22"/>
                <w:szCs w:val="22"/>
              </w:rPr>
              <w:t>Рабочие</w:t>
            </w:r>
          </w:p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  <w:tc>
          <w:tcPr>
            <w:tcW w:w="4429" w:type="dxa"/>
          </w:tcPr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1. Выполнение работ в соответствии с техническими регламентами, требованиями, </w:t>
            </w:r>
            <w:r w:rsidRPr="00AD4247">
              <w:rPr>
                <w:sz w:val="22"/>
                <w:szCs w:val="22"/>
              </w:rPr>
              <w:lastRenderedPageBreak/>
              <w:t xml:space="preserve">инструкциями по эксплуатации оборудования.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2.  Обеспечение сохранности вверенного имущества и содержание в исправном состоянии.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3. Отсутствие замечаний по противопожарной безопасности, санитарному состоянию.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>4. Надбавки за высокий професси</w:t>
            </w:r>
            <w:r w:rsidR="000D596D">
              <w:rPr>
                <w:sz w:val="22"/>
                <w:szCs w:val="22"/>
              </w:rPr>
              <w:t>она</w:t>
            </w:r>
            <w:r w:rsidRPr="00AD4247">
              <w:rPr>
                <w:sz w:val="22"/>
                <w:szCs w:val="22"/>
              </w:rPr>
              <w:t xml:space="preserve">лизм: </w:t>
            </w:r>
            <w:bookmarkStart w:id="0" w:name="_GoBack"/>
            <w:bookmarkEnd w:id="0"/>
            <w:r w:rsidRPr="00AD4247">
              <w:rPr>
                <w:sz w:val="22"/>
                <w:szCs w:val="22"/>
              </w:rPr>
              <w:t xml:space="preserve">водителям автотранспорта в размере: </w:t>
            </w:r>
          </w:p>
          <w:p w:rsidR="00AD4247" w:rsidRPr="00AD4247" w:rsidRDefault="00AD4247" w:rsidP="00AD4247">
            <w:pPr>
              <w:tabs>
                <w:tab w:val="left" w:pos="227"/>
                <w:tab w:val="left" w:pos="270"/>
              </w:tabs>
            </w:pPr>
            <w:r w:rsidRPr="00AD4247">
              <w:rPr>
                <w:sz w:val="22"/>
                <w:szCs w:val="22"/>
              </w:rPr>
              <w:t xml:space="preserve">-  за 1 класс - от 25% до 100% от должностного оклада, за 2 класс - от 10% </w:t>
            </w:r>
            <w:proofErr w:type="gramStart"/>
            <w:r w:rsidRPr="00AD4247">
              <w:rPr>
                <w:sz w:val="22"/>
                <w:szCs w:val="22"/>
              </w:rPr>
              <w:t>до</w:t>
            </w:r>
            <w:proofErr w:type="gramEnd"/>
            <w:r w:rsidRPr="00AD4247">
              <w:rPr>
                <w:sz w:val="22"/>
                <w:szCs w:val="22"/>
              </w:rPr>
              <w:t xml:space="preserve"> 40% от должностного оклада.</w:t>
            </w:r>
          </w:p>
        </w:tc>
        <w:tc>
          <w:tcPr>
            <w:tcW w:w="1950" w:type="dxa"/>
            <w:vMerge/>
          </w:tcPr>
          <w:p w:rsidR="00AD4247" w:rsidRPr="00AD4247" w:rsidRDefault="00AD4247" w:rsidP="00AD4247">
            <w:pPr>
              <w:tabs>
                <w:tab w:val="left" w:pos="8222"/>
              </w:tabs>
              <w:ind w:right="-58"/>
              <w:jc w:val="both"/>
            </w:pPr>
          </w:p>
        </w:tc>
      </w:tr>
    </w:tbl>
    <w:p w:rsidR="00825D46" w:rsidRDefault="00825D46" w:rsidP="00825D46">
      <w:pPr>
        <w:ind w:firstLine="567"/>
        <w:jc w:val="both"/>
        <w:rPr>
          <w:b/>
          <w:i/>
        </w:rPr>
      </w:pPr>
    </w:p>
    <w:p w:rsidR="00825D46" w:rsidRPr="00391E1F" w:rsidRDefault="00825D46" w:rsidP="00825D46">
      <w:pPr>
        <w:ind w:firstLine="567"/>
        <w:jc w:val="both"/>
        <w:rPr>
          <w:b/>
          <w:i/>
        </w:rPr>
      </w:pPr>
      <w:r w:rsidRPr="00391E1F">
        <w:rPr>
          <w:b/>
          <w:i/>
        </w:rPr>
        <w:t>Примечани</w:t>
      </w:r>
      <w:r>
        <w:rPr>
          <w:b/>
          <w:i/>
        </w:rPr>
        <w:t>я и сокращения</w:t>
      </w:r>
      <w:r w:rsidRPr="00391E1F">
        <w:rPr>
          <w:b/>
          <w:i/>
        </w:rPr>
        <w:t>:</w:t>
      </w:r>
    </w:p>
    <w:p w:rsidR="00825D46" w:rsidRPr="00391E1F" w:rsidRDefault="00825D46" w:rsidP="00825D46">
      <w:pPr>
        <w:ind w:firstLine="567"/>
        <w:jc w:val="both"/>
        <w:rPr>
          <w:sz w:val="20"/>
          <w:szCs w:val="20"/>
        </w:rPr>
      </w:pPr>
      <w:r w:rsidRPr="00391E1F">
        <w:rPr>
          <w:sz w:val="20"/>
          <w:szCs w:val="20"/>
          <w:vertAlign w:val="superscript"/>
        </w:rPr>
        <w:t>1</w:t>
      </w:r>
      <w:r w:rsidRPr="00391E1F">
        <w:rPr>
          <w:sz w:val="20"/>
          <w:szCs w:val="20"/>
          <w:vertAlign w:val="superscript"/>
        </w:rPr>
        <w:tab/>
      </w:r>
      <w:r w:rsidRPr="00391E1F">
        <w:rPr>
          <w:sz w:val="20"/>
          <w:szCs w:val="20"/>
        </w:rPr>
        <w:tab/>
        <w:t xml:space="preserve">- Учреждения - </w:t>
      </w:r>
      <w:r>
        <w:rPr>
          <w:sz w:val="20"/>
          <w:szCs w:val="20"/>
        </w:rPr>
        <w:t>муниципальные</w:t>
      </w:r>
      <w:r w:rsidRPr="00391E1F">
        <w:rPr>
          <w:sz w:val="20"/>
          <w:szCs w:val="20"/>
        </w:rPr>
        <w:t xml:space="preserve"> учреждения культуры, </w:t>
      </w:r>
      <w:r>
        <w:rPr>
          <w:sz w:val="20"/>
          <w:szCs w:val="20"/>
        </w:rPr>
        <w:t>муниципальное бюджетное</w:t>
      </w:r>
      <w:r w:rsidRPr="00391E1F">
        <w:rPr>
          <w:sz w:val="20"/>
          <w:szCs w:val="20"/>
        </w:rPr>
        <w:t xml:space="preserve"> образовательн</w:t>
      </w:r>
      <w:r>
        <w:rPr>
          <w:sz w:val="20"/>
          <w:szCs w:val="20"/>
        </w:rPr>
        <w:t>о</w:t>
      </w:r>
      <w:r w:rsidRPr="00391E1F">
        <w:rPr>
          <w:sz w:val="20"/>
          <w:szCs w:val="20"/>
        </w:rPr>
        <w:t>е учреждени</w:t>
      </w:r>
      <w:r>
        <w:rPr>
          <w:sz w:val="20"/>
          <w:szCs w:val="20"/>
        </w:rPr>
        <w:t>е.</w:t>
      </w:r>
    </w:p>
    <w:p w:rsidR="00825D46" w:rsidRDefault="00825D46" w:rsidP="00825D46">
      <w:pPr>
        <w:ind w:firstLine="567"/>
        <w:jc w:val="both"/>
      </w:pPr>
      <w:r w:rsidRPr="00391E1F">
        <w:rPr>
          <w:sz w:val="20"/>
          <w:szCs w:val="20"/>
          <w:vertAlign w:val="superscript"/>
        </w:rPr>
        <w:t>2</w:t>
      </w:r>
      <w:r w:rsidRPr="00391E1F">
        <w:rPr>
          <w:sz w:val="20"/>
          <w:szCs w:val="20"/>
        </w:rPr>
        <w:tab/>
      </w:r>
      <w:r w:rsidRPr="00391E1F">
        <w:rPr>
          <w:sz w:val="20"/>
          <w:szCs w:val="20"/>
        </w:rPr>
        <w:tab/>
        <w:t>- Перечень качественных показателей для премирования работников  является примерным, может быть дополнен и конкретизирован</w:t>
      </w:r>
      <w:r>
        <w:rPr>
          <w:sz w:val="20"/>
          <w:szCs w:val="20"/>
        </w:rPr>
        <w:t xml:space="preserve"> для каждого Учреждения</w:t>
      </w:r>
      <w:r w:rsidRPr="00391E1F">
        <w:rPr>
          <w:sz w:val="20"/>
          <w:szCs w:val="20"/>
        </w:rPr>
        <w:t>.</w:t>
      </w:r>
      <w:r w:rsidRPr="00162488">
        <w:t xml:space="preserve"> </w:t>
      </w:r>
    </w:p>
    <w:p w:rsidR="00825D46" w:rsidRPr="00391E1F" w:rsidRDefault="00825D46" w:rsidP="00825D46">
      <w:pPr>
        <w:jc w:val="both"/>
        <w:rPr>
          <w:sz w:val="28"/>
          <w:szCs w:val="28"/>
        </w:rPr>
      </w:pPr>
    </w:p>
    <w:p w:rsidR="00825D46" w:rsidRPr="00391E1F" w:rsidRDefault="00825D46" w:rsidP="00825D46">
      <w:pPr>
        <w:jc w:val="both"/>
        <w:rPr>
          <w:sz w:val="28"/>
          <w:szCs w:val="28"/>
        </w:rPr>
      </w:pPr>
    </w:p>
    <w:p w:rsidR="00825D46" w:rsidRDefault="00825D46" w:rsidP="00825D46">
      <w:pPr>
        <w:jc w:val="center"/>
        <w:rPr>
          <w:sz w:val="28"/>
          <w:szCs w:val="28"/>
        </w:rPr>
      </w:pPr>
    </w:p>
    <w:p w:rsidR="00825D46" w:rsidRDefault="00825D46" w:rsidP="00825D46">
      <w:pPr>
        <w:jc w:val="center"/>
        <w:rPr>
          <w:sz w:val="28"/>
          <w:szCs w:val="36"/>
        </w:rPr>
      </w:pPr>
      <w:r w:rsidRPr="00391E1F">
        <w:rPr>
          <w:sz w:val="28"/>
          <w:szCs w:val="28"/>
        </w:rPr>
        <w:t>_________</w:t>
      </w:r>
    </w:p>
    <w:p w:rsidR="00825D46" w:rsidRPr="006D409D" w:rsidRDefault="00825D46" w:rsidP="00825D46">
      <w:pPr>
        <w:ind w:left="5" w:hanging="5"/>
        <w:contextualSpacing/>
        <w:jc w:val="center"/>
        <w:rPr>
          <w:sz w:val="28"/>
          <w:szCs w:val="28"/>
        </w:rPr>
      </w:pPr>
    </w:p>
    <w:p w:rsidR="00D4356D" w:rsidRDefault="00D4356D"/>
    <w:sectPr w:rsidR="00D4356D" w:rsidSect="00287759">
      <w:headerReference w:type="even" r:id="rId10"/>
      <w:headerReference w:type="default" r:id="rId11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B9" w:rsidRDefault="003E79B9" w:rsidP="001376FC">
      <w:r>
        <w:separator/>
      </w:r>
    </w:p>
  </w:endnote>
  <w:endnote w:type="continuationSeparator" w:id="0">
    <w:p w:rsidR="003E79B9" w:rsidRDefault="003E79B9" w:rsidP="0013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B9" w:rsidRDefault="003E79B9" w:rsidP="001376FC">
      <w:r>
        <w:separator/>
      </w:r>
    </w:p>
  </w:footnote>
  <w:footnote w:type="continuationSeparator" w:id="0">
    <w:p w:rsidR="003E79B9" w:rsidRDefault="003E79B9" w:rsidP="0013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59" w:rsidRDefault="002877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7759" w:rsidRDefault="002877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59" w:rsidRDefault="002877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D596D">
      <w:rPr>
        <w:rStyle w:val="a3"/>
        <w:noProof/>
      </w:rPr>
      <w:t>22</w:t>
    </w:r>
    <w:r>
      <w:rPr>
        <w:rStyle w:val="a3"/>
      </w:rPr>
      <w:fldChar w:fldCharType="end"/>
    </w:r>
  </w:p>
  <w:p w:rsidR="00287759" w:rsidRDefault="002877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30F"/>
    <w:multiLevelType w:val="hybridMultilevel"/>
    <w:tmpl w:val="31E4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75A"/>
    <w:multiLevelType w:val="multilevel"/>
    <w:tmpl w:val="A744835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056B7A97"/>
    <w:multiLevelType w:val="hybridMultilevel"/>
    <w:tmpl w:val="F1A610F4"/>
    <w:lvl w:ilvl="0" w:tplc="773EE2A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>
    <w:nsid w:val="08305151"/>
    <w:multiLevelType w:val="hybridMultilevel"/>
    <w:tmpl w:val="7AB6F5D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68D8"/>
    <w:multiLevelType w:val="hybridMultilevel"/>
    <w:tmpl w:val="2F0AEFA0"/>
    <w:lvl w:ilvl="0" w:tplc="37C4C05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5">
    <w:nsid w:val="0BEE6DAB"/>
    <w:multiLevelType w:val="hybridMultilevel"/>
    <w:tmpl w:val="55003834"/>
    <w:lvl w:ilvl="0" w:tplc="9CD66DEC">
      <w:start w:val="3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6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7">
    <w:nsid w:val="161B31AE"/>
    <w:multiLevelType w:val="hybridMultilevel"/>
    <w:tmpl w:val="B626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14168"/>
    <w:multiLevelType w:val="hybridMultilevel"/>
    <w:tmpl w:val="B922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45C14"/>
    <w:multiLevelType w:val="hybridMultilevel"/>
    <w:tmpl w:val="5934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86F38"/>
    <w:multiLevelType w:val="hybridMultilevel"/>
    <w:tmpl w:val="1770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36959"/>
    <w:multiLevelType w:val="hybridMultilevel"/>
    <w:tmpl w:val="CF48AD3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B7FB7"/>
    <w:multiLevelType w:val="hybridMultilevel"/>
    <w:tmpl w:val="7CC2A802"/>
    <w:lvl w:ilvl="0" w:tplc="92DECE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AC0301E"/>
    <w:multiLevelType w:val="hybridMultilevel"/>
    <w:tmpl w:val="4C4C8E38"/>
    <w:lvl w:ilvl="0" w:tplc="702245A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4">
    <w:nsid w:val="2B540124"/>
    <w:multiLevelType w:val="singleLevel"/>
    <w:tmpl w:val="F8A447EA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5">
    <w:nsid w:val="2D4609F9"/>
    <w:multiLevelType w:val="singleLevel"/>
    <w:tmpl w:val="90DA81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8CF25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0815B7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63B2"/>
    <w:multiLevelType w:val="hybridMultilevel"/>
    <w:tmpl w:val="7890D29A"/>
    <w:lvl w:ilvl="0" w:tplc="0212EFC8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9">
    <w:nsid w:val="3B81091D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3370E"/>
    <w:multiLevelType w:val="multilevel"/>
    <w:tmpl w:val="F132CFC8"/>
    <w:lvl w:ilvl="0">
      <w:start w:val="1"/>
      <w:numFmt w:val="decimal"/>
      <w:lvlText w:val="%1."/>
      <w:lvlJc w:val="left"/>
      <w:pPr>
        <w:tabs>
          <w:tab w:val="num" w:pos="3909"/>
        </w:tabs>
        <w:ind w:left="3909" w:hanging="121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59"/>
        </w:tabs>
        <w:ind w:left="305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41A51E9E"/>
    <w:multiLevelType w:val="singleLevel"/>
    <w:tmpl w:val="6AE8C07A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>
    <w:nsid w:val="45C42EDF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7190F"/>
    <w:multiLevelType w:val="hybridMultilevel"/>
    <w:tmpl w:val="5E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8095D"/>
    <w:multiLevelType w:val="hybridMultilevel"/>
    <w:tmpl w:val="F2CAAE9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5E4A14"/>
    <w:multiLevelType w:val="hybridMultilevel"/>
    <w:tmpl w:val="D2801C40"/>
    <w:lvl w:ilvl="0" w:tplc="575E362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6">
    <w:nsid w:val="4C8E2FD2"/>
    <w:multiLevelType w:val="hybridMultilevel"/>
    <w:tmpl w:val="C0E6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30B00"/>
    <w:multiLevelType w:val="multilevel"/>
    <w:tmpl w:val="5BD2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260ECC"/>
    <w:multiLevelType w:val="hybridMultilevel"/>
    <w:tmpl w:val="5DC8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42DFE"/>
    <w:multiLevelType w:val="hybridMultilevel"/>
    <w:tmpl w:val="5F6A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D6F4E"/>
    <w:multiLevelType w:val="singleLevel"/>
    <w:tmpl w:val="C9A089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53AB03E2"/>
    <w:multiLevelType w:val="hybridMultilevel"/>
    <w:tmpl w:val="3458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00FDA"/>
    <w:multiLevelType w:val="hybridMultilevel"/>
    <w:tmpl w:val="B57AA21E"/>
    <w:lvl w:ilvl="0" w:tplc="9CD66DEC">
      <w:start w:val="3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4826CA"/>
    <w:multiLevelType w:val="hybridMultilevel"/>
    <w:tmpl w:val="F65E3FDE"/>
    <w:lvl w:ilvl="0" w:tplc="7BC24E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67B371B"/>
    <w:multiLevelType w:val="hybridMultilevel"/>
    <w:tmpl w:val="ABD468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F780DD6"/>
    <w:multiLevelType w:val="hybridMultilevel"/>
    <w:tmpl w:val="D9842116"/>
    <w:lvl w:ilvl="0" w:tplc="B78E7C1C">
      <w:start w:val="3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6">
    <w:nsid w:val="7B205D35"/>
    <w:multiLevelType w:val="hybridMultilevel"/>
    <w:tmpl w:val="F06E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A173C"/>
    <w:multiLevelType w:val="hybridMultilevel"/>
    <w:tmpl w:val="230E3828"/>
    <w:lvl w:ilvl="0" w:tplc="18F246AE">
      <w:start w:val="2"/>
      <w:numFmt w:val="bullet"/>
      <w:lvlText w:val="-"/>
      <w:lvlJc w:val="left"/>
      <w:pPr>
        <w:tabs>
          <w:tab w:val="num" w:pos="1535"/>
        </w:tabs>
        <w:ind w:left="153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8">
    <w:nsid w:val="7EBF4BE7"/>
    <w:multiLevelType w:val="hybridMultilevel"/>
    <w:tmpl w:val="109A3260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9">
    <w:nsid w:val="7F23285D"/>
    <w:multiLevelType w:val="multilevel"/>
    <w:tmpl w:val="844E0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3">
    <w:abstractNumId w:val="27"/>
  </w:num>
  <w:num w:numId="4">
    <w:abstractNumId w:val="39"/>
  </w:num>
  <w:num w:numId="5">
    <w:abstractNumId w:val="21"/>
  </w:num>
  <w:num w:numId="6">
    <w:abstractNumId w:val="30"/>
  </w:num>
  <w:num w:numId="7">
    <w:abstractNumId w:val="15"/>
  </w:num>
  <w:num w:numId="8">
    <w:abstractNumId w:val="38"/>
  </w:num>
  <w:num w:numId="9">
    <w:abstractNumId w:val="1"/>
  </w:num>
  <w:num w:numId="10">
    <w:abstractNumId w:val="16"/>
  </w:num>
  <w:num w:numId="11">
    <w:abstractNumId w:val="9"/>
  </w:num>
  <w:num w:numId="12">
    <w:abstractNumId w:val="20"/>
  </w:num>
  <w:num w:numId="13">
    <w:abstractNumId w:val="5"/>
  </w:num>
  <w:num w:numId="14">
    <w:abstractNumId w:val="37"/>
  </w:num>
  <w:num w:numId="15">
    <w:abstractNumId w:val="32"/>
  </w:num>
  <w:num w:numId="16">
    <w:abstractNumId w:val="6"/>
  </w:num>
  <w:num w:numId="17">
    <w:abstractNumId w:val="13"/>
  </w:num>
  <w:num w:numId="18">
    <w:abstractNumId w:val="25"/>
  </w:num>
  <w:num w:numId="19">
    <w:abstractNumId w:val="4"/>
  </w:num>
  <w:num w:numId="20">
    <w:abstractNumId w:val="18"/>
  </w:num>
  <w:num w:numId="21">
    <w:abstractNumId w:val="2"/>
  </w:num>
  <w:num w:numId="22">
    <w:abstractNumId w:val="34"/>
  </w:num>
  <w:num w:numId="23">
    <w:abstractNumId w:val="22"/>
  </w:num>
  <w:num w:numId="24">
    <w:abstractNumId w:val="19"/>
  </w:num>
  <w:num w:numId="25">
    <w:abstractNumId w:val="17"/>
  </w:num>
  <w:num w:numId="26">
    <w:abstractNumId w:val="3"/>
  </w:num>
  <w:num w:numId="27">
    <w:abstractNumId w:val="23"/>
  </w:num>
  <w:num w:numId="28">
    <w:abstractNumId w:val="35"/>
  </w:num>
  <w:num w:numId="29">
    <w:abstractNumId w:val="11"/>
  </w:num>
  <w:num w:numId="30">
    <w:abstractNumId w:val="7"/>
  </w:num>
  <w:num w:numId="31">
    <w:abstractNumId w:val="31"/>
  </w:num>
  <w:num w:numId="32">
    <w:abstractNumId w:val="10"/>
  </w:num>
  <w:num w:numId="33">
    <w:abstractNumId w:val="33"/>
  </w:num>
  <w:num w:numId="34">
    <w:abstractNumId w:val="28"/>
  </w:num>
  <w:num w:numId="35">
    <w:abstractNumId w:val="26"/>
  </w:num>
  <w:num w:numId="36">
    <w:abstractNumId w:val="0"/>
  </w:num>
  <w:num w:numId="37">
    <w:abstractNumId w:val="36"/>
  </w:num>
  <w:num w:numId="38">
    <w:abstractNumId w:val="12"/>
  </w:num>
  <w:num w:numId="39">
    <w:abstractNumId w:val="29"/>
  </w:num>
  <w:num w:numId="40">
    <w:abstractNumId w:val="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D46"/>
    <w:rsid w:val="000228AB"/>
    <w:rsid w:val="000648FF"/>
    <w:rsid w:val="000772BD"/>
    <w:rsid w:val="000D596D"/>
    <w:rsid w:val="00110C11"/>
    <w:rsid w:val="0012493F"/>
    <w:rsid w:val="001376FC"/>
    <w:rsid w:val="00147932"/>
    <w:rsid w:val="0017223A"/>
    <w:rsid w:val="001A7F31"/>
    <w:rsid w:val="001C4F60"/>
    <w:rsid w:val="002017A9"/>
    <w:rsid w:val="002025CE"/>
    <w:rsid w:val="00216A1E"/>
    <w:rsid w:val="0022378C"/>
    <w:rsid w:val="002352AA"/>
    <w:rsid w:val="002659BF"/>
    <w:rsid w:val="00287759"/>
    <w:rsid w:val="003440A8"/>
    <w:rsid w:val="003657B8"/>
    <w:rsid w:val="00370AA3"/>
    <w:rsid w:val="00385E33"/>
    <w:rsid w:val="00395A9C"/>
    <w:rsid w:val="003E79B9"/>
    <w:rsid w:val="004564F5"/>
    <w:rsid w:val="0046716C"/>
    <w:rsid w:val="00554005"/>
    <w:rsid w:val="005631BB"/>
    <w:rsid w:val="00571E48"/>
    <w:rsid w:val="005845DF"/>
    <w:rsid w:val="00586E12"/>
    <w:rsid w:val="005A7441"/>
    <w:rsid w:val="005F1D9C"/>
    <w:rsid w:val="00601B01"/>
    <w:rsid w:val="00614EDB"/>
    <w:rsid w:val="00690738"/>
    <w:rsid w:val="0069197D"/>
    <w:rsid w:val="006F7BE8"/>
    <w:rsid w:val="007645FA"/>
    <w:rsid w:val="00771D55"/>
    <w:rsid w:val="00775201"/>
    <w:rsid w:val="007B4104"/>
    <w:rsid w:val="007E588F"/>
    <w:rsid w:val="00825D46"/>
    <w:rsid w:val="00873515"/>
    <w:rsid w:val="00892EB5"/>
    <w:rsid w:val="008F0A77"/>
    <w:rsid w:val="008F5BA3"/>
    <w:rsid w:val="009307B5"/>
    <w:rsid w:val="009318A7"/>
    <w:rsid w:val="00976714"/>
    <w:rsid w:val="00981513"/>
    <w:rsid w:val="009D2D83"/>
    <w:rsid w:val="009E7FB2"/>
    <w:rsid w:val="00A02F82"/>
    <w:rsid w:val="00A20A14"/>
    <w:rsid w:val="00A3239D"/>
    <w:rsid w:val="00A70AC5"/>
    <w:rsid w:val="00AA1D23"/>
    <w:rsid w:val="00AB2A9D"/>
    <w:rsid w:val="00AD4247"/>
    <w:rsid w:val="00AF5D1D"/>
    <w:rsid w:val="00B02023"/>
    <w:rsid w:val="00B63AD1"/>
    <w:rsid w:val="00B67190"/>
    <w:rsid w:val="00B913C1"/>
    <w:rsid w:val="00B92E1E"/>
    <w:rsid w:val="00BE29EC"/>
    <w:rsid w:val="00BE3657"/>
    <w:rsid w:val="00BE3A83"/>
    <w:rsid w:val="00BF66D0"/>
    <w:rsid w:val="00C55295"/>
    <w:rsid w:val="00C92BEA"/>
    <w:rsid w:val="00CC30A8"/>
    <w:rsid w:val="00CF4F79"/>
    <w:rsid w:val="00D17BAD"/>
    <w:rsid w:val="00D37F61"/>
    <w:rsid w:val="00D4356D"/>
    <w:rsid w:val="00D70A18"/>
    <w:rsid w:val="00D713AC"/>
    <w:rsid w:val="00D733CA"/>
    <w:rsid w:val="00D764EB"/>
    <w:rsid w:val="00E62CAB"/>
    <w:rsid w:val="00E8310E"/>
    <w:rsid w:val="00E957F0"/>
    <w:rsid w:val="00F34FC5"/>
    <w:rsid w:val="00F448C3"/>
    <w:rsid w:val="00F62C80"/>
    <w:rsid w:val="00F8223E"/>
    <w:rsid w:val="00F85FBB"/>
    <w:rsid w:val="00FB0D04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247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825D46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D4247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qFormat/>
    <w:rsid w:val="00AD4247"/>
    <w:pPr>
      <w:keepNext/>
      <w:tabs>
        <w:tab w:val="left" w:pos="3119"/>
      </w:tabs>
      <w:jc w:val="both"/>
      <w:outlineLvl w:val="3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825D46"/>
    <w:pPr>
      <w:keepNext/>
      <w:tabs>
        <w:tab w:val="left" w:pos="3119"/>
      </w:tabs>
      <w:ind w:firstLine="709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AD4247"/>
    <w:pPr>
      <w:keepNext/>
      <w:jc w:val="center"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AD4247"/>
    <w:pPr>
      <w:keepNext/>
      <w:ind w:firstLine="851"/>
      <w:jc w:val="right"/>
      <w:outlineLvl w:val="7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D4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5D4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rsid w:val="00825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825D46"/>
  </w:style>
  <w:style w:type="paragraph" w:styleId="a4">
    <w:name w:val="header"/>
    <w:basedOn w:val="a"/>
    <w:link w:val="a5"/>
    <w:rsid w:val="00825D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25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25D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5D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5pt">
    <w:name w:val="Основной текст (2) + 11;5 pt;Курсив"/>
    <w:basedOn w:val="a0"/>
    <w:rsid w:val="00064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42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AD4247"/>
  </w:style>
  <w:style w:type="paragraph" w:styleId="a6">
    <w:name w:val="Body Text"/>
    <w:basedOn w:val="a"/>
    <w:link w:val="a7"/>
    <w:rsid w:val="00AD4247"/>
    <w:pPr>
      <w:jc w:val="both"/>
    </w:pPr>
    <w:rPr>
      <w:rFonts w:ascii="Arial" w:hAnsi="Arial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D424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D4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D4247"/>
    <w:pPr>
      <w:ind w:firstLine="851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AD42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aliases w:val="Мой Заголовок 1,Основной текст 1"/>
    <w:basedOn w:val="a"/>
    <w:link w:val="a9"/>
    <w:rsid w:val="00AD4247"/>
    <w:pPr>
      <w:ind w:firstLine="709"/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с отступом Знак"/>
    <w:aliases w:val="Мой Заголовок 1 Знак,Основной текст 1 Знак"/>
    <w:basedOn w:val="a0"/>
    <w:link w:val="a8"/>
    <w:rsid w:val="00AD424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a">
    <w:name w:val="Îáû÷íûé"/>
    <w:rsid w:val="00A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d7iue">
    <w:name w:val="Iaud7iue"/>
    <w:rsid w:val="00AD42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D4247"/>
    <w:rPr>
      <w:vertAlign w:val="superscript"/>
    </w:rPr>
  </w:style>
  <w:style w:type="paragraph" w:customStyle="1" w:styleId="Iaud7">
    <w:name w:val="Iaud7"/>
    <w:rsid w:val="00AD42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D4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AD42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Normal (Web)"/>
    <w:basedOn w:val="a"/>
    <w:rsid w:val="00AD4247"/>
    <w:pPr>
      <w:spacing w:after="168"/>
    </w:pPr>
  </w:style>
  <w:style w:type="table" w:styleId="ad">
    <w:name w:val="Table Grid"/>
    <w:basedOn w:val="a1"/>
    <w:rsid w:val="00A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42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D424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rsid w:val="00AD4247"/>
    <w:rPr>
      <w:sz w:val="16"/>
      <w:szCs w:val="16"/>
    </w:rPr>
  </w:style>
  <w:style w:type="paragraph" w:styleId="af1">
    <w:name w:val="annotation text"/>
    <w:basedOn w:val="a"/>
    <w:link w:val="af2"/>
    <w:rsid w:val="00AD424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D4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rsid w:val="00AD4247"/>
    <w:rPr>
      <w:color w:val="0563C1"/>
      <w:u w:val="single"/>
    </w:rPr>
  </w:style>
  <w:style w:type="paragraph" w:styleId="af4">
    <w:name w:val="footer"/>
    <w:basedOn w:val="a"/>
    <w:link w:val="af5"/>
    <w:rsid w:val="00AD42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AD4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070950.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44C5-EDEE-48E8-9FE5-985DA938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65</cp:revision>
  <cp:lastPrinted>2019-11-01T07:33:00Z</cp:lastPrinted>
  <dcterms:created xsi:type="dcterms:W3CDTF">2016-01-21T08:45:00Z</dcterms:created>
  <dcterms:modified xsi:type="dcterms:W3CDTF">2021-04-19T10:51:00Z</dcterms:modified>
</cp:coreProperties>
</file>